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61593855"/>
        <w:docPartObj>
          <w:docPartGallery w:val="Cover Pages"/>
          <w:docPartUnique/>
        </w:docPartObj>
      </w:sdtPr>
      <w:sdtEndPr>
        <w:rPr>
          <w:rFonts w:ascii="Calibri Light" w:eastAsia="Times New Roman" w:hAnsi="Calibri Light" w:cs="Times New Roman"/>
          <w:color w:val="2E74B5"/>
          <w:sz w:val="32"/>
          <w:szCs w:val="32"/>
          <w:lang w:eastAsia="en-AU"/>
        </w:rPr>
      </w:sdtEndPr>
      <w:sdtContent>
        <w:p w14:paraId="6AC1B0A2" w14:textId="77777777" w:rsidR="00D3469C" w:rsidRPr="0090425F" w:rsidRDefault="00C41CFF">
          <w:r w:rsidRPr="00C41CFF">
            <w:rPr>
              <w:noProof/>
              <w:lang w:eastAsia="en-AU"/>
            </w:rPr>
            <w:drawing>
              <wp:anchor distT="0" distB="0" distL="114300" distR="114300" simplePos="0" relativeHeight="251663360" behindDoc="0" locked="0" layoutInCell="1" allowOverlap="1" wp14:anchorId="3D96B0D3" wp14:editId="590A7634">
                <wp:simplePos x="0" y="0"/>
                <wp:positionH relativeFrom="margin">
                  <wp:posOffset>-962025</wp:posOffset>
                </wp:positionH>
                <wp:positionV relativeFrom="margin">
                  <wp:posOffset>-904875</wp:posOffset>
                </wp:positionV>
                <wp:extent cx="7610475" cy="326390"/>
                <wp:effectExtent l="0" t="0" r="952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0475" cy="326390"/>
                        </a:xfrm>
                        <a:prstGeom prst="rect">
                          <a:avLst/>
                        </a:prstGeom>
                      </pic:spPr>
                    </pic:pic>
                  </a:graphicData>
                </a:graphic>
                <wp14:sizeRelH relativeFrom="margin">
                  <wp14:pctWidth>0</wp14:pctWidth>
                </wp14:sizeRelH>
              </wp:anchor>
            </w:drawing>
          </w:r>
        </w:p>
        <w:p w14:paraId="23A22406" w14:textId="1D98A94E" w:rsidR="00D3469C" w:rsidRPr="0090425F" w:rsidRDefault="00575AB6">
          <w:pPr>
            <w:rPr>
              <w:rFonts w:ascii="Calibri Light" w:eastAsia="Times New Roman" w:hAnsi="Calibri Light" w:cs="Times New Roman"/>
              <w:color w:val="2E74B5"/>
              <w:sz w:val="32"/>
              <w:szCs w:val="32"/>
              <w:lang w:eastAsia="en-AU"/>
            </w:rPr>
          </w:pPr>
          <w:r w:rsidRPr="00C41CFF">
            <w:rPr>
              <w:rFonts w:ascii="Calibri Light" w:eastAsia="Times New Roman" w:hAnsi="Calibri Light" w:cs="Times New Roman"/>
              <w:noProof/>
              <w:color w:val="2E74B5"/>
              <w:sz w:val="32"/>
              <w:szCs w:val="32"/>
              <w:lang w:eastAsia="en-AU"/>
            </w:rPr>
            <w:drawing>
              <wp:anchor distT="0" distB="0" distL="114300" distR="114300" simplePos="0" relativeHeight="251662336" behindDoc="0" locked="0" layoutInCell="1" allowOverlap="1" wp14:anchorId="569AA702" wp14:editId="0605DE15">
                <wp:simplePos x="0" y="0"/>
                <wp:positionH relativeFrom="margin">
                  <wp:posOffset>5553075</wp:posOffset>
                </wp:positionH>
                <wp:positionV relativeFrom="margin">
                  <wp:posOffset>8677275</wp:posOffset>
                </wp:positionV>
                <wp:extent cx="723740" cy="540000"/>
                <wp:effectExtent l="0" t="0" r="635" b="0"/>
                <wp:wrapSquare wrapText="bothSides"/>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740" cy="540000"/>
                        </a:xfrm>
                        <a:prstGeom prst="rect">
                          <a:avLst/>
                        </a:prstGeom>
                      </pic:spPr>
                    </pic:pic>
                  </a:graphicData>
                </a:graphic>
                <wp14:sizeRelH relativeFrom="margin">
                  <wp14:pctWidth>0</wp14:pctWidth>
                </wp14:sizeRelH>
                <wp14:sizeRelV relativeFrom="margin">
                  <wp14:pctHeight>0</wp14:pctHeight>
                </wp14:sizeRelV>
              </wp:anchor>
            </w:drawing>
          </w:r>
          <w:r w:rsidRPr="00C41CFF">
            <w:rPr>
              <w:noProof/>
              <w:lang w:eastAsia="en-AU"/>
            </w:rPr>
            <w:drawing>
              <wp:anchor distT="0" distB="0" distL="114300" distR="114300" simplePos="0" relativeHeight="251661312" behindDoc="0" locked="0" layoutInCell="1" allowOverlap="1" wp14:anchorId="6BD70A4D" wp14:editId="33B32150">
                <wp:simplePos x="0" y="0"/>
                <wp:positionH relativeFrom="margin">
                  <wp:posOffset>-895350</wp:posOffset>
                </wp:positionH>
                <wp:positionV relativeFrom="margin">
                  <wp:posOffset>9429750</wp:posOffset>
                </wp:positionV>
                <wp:extent cx="7543800" cy="32639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326390"/>
                        </a:xfrm>
                        <a:prstGeom prst="rect">
                          <a:avLst/>
                        </a:prstGeom>
                      </pic:spPr>
                    </pic:pic>
                  </a:graphicData>
                </a:graphic>
                <wp14:sizeRelH relativeFrom="margin">
                  <wp14:pctWidth>0</wp14:pctWidth>
                </wp14:sizeRelH>
              </wp:anchor>
            </w:drawing>
          </w:r>
          <w:r w:rsidRPr="0090425F">
            <w:rPr>
              <w:noProof/>
              <w:lang w:eastAsia="en-AU"/>
            </w:rPr>
            <mc:AlternateContent>
              <mc:Choice Requires="wps">
                <w:drawing>
                  <wp:anchor distT="0" distB="0" distL="182880" distR="182880" simplePos="0" relativeHeight="251660288" behindDoc="0" locked="0" layoutInCell="1" allowOverlap="1" wp14:anchorId="7A11BEEB" wp14:editId="15D63ACE">
                    <wp:simplePos x="0" y="0"/>
                    <wp:positionH relativeFrom="margin">
                      <wp:posOffset>114300</wp:posOffset>
                    </wp:positionH>
                    <wp:positionV relativeFrom="page">
                      <wp:posOffset>3343275</wp:posOffset>
                    </wp:positionV>
                    <wp:extent cx="5181600" cy="299593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181600" cy="2995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A644" w14:textId="4C3E812C" w:rsidR="00DF5026" w:rsidRDefault="005C1B58">
                                <w:pPr>
                                  <w:pStyle w:val="NoSpacing"/>
                                  <w:spacing w:before="40" w:after="560" w:line="216" w:lineRule="auto"/>
                                  <w:rPr>
                                    <w:color w:val="53565A"/>
                                    <w:sz w:val="72"/>
                                    <w:szCs w:val="72"/>
                                  </w:rPr>
                                </w:pPr>
                                <w:sdt>
                                  <w:sdtPr>
                                    <w:rPr>
                                      <w:color w:val="53565A"/>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F5026">
                                      <w:rPr>
                                        <w:color w:val="53565A"/>
                                        <w:sz w:val="72"/>
                                        <w:szCs w:val="72"/>
                                        <w:lang w:val="en-AU"/>
                                      </w:rPr>
                                      <w:t>Western Australian Child Development Atlas</w:t>
                                    </w:r>
                                  </w:sdtContent>
                                </w:sdt>
                              </w:p>
                              <w:p w14:paraId="3A397BD6" w14:textId="77777777" w:rsidR="00DF5026" w:rsidRPr="00575AB6" w:rsidRDefault="00DF5026">
                                <w:pPr>
                                  <w:pStyle w:val="NoSpacing"/>
                                  <w:spacing w:before="40" w:after="560" w:line="216" w:lineRule="auto"/>
                                  <w:rPr>
                                    <w:color w:val="53565A"/>
                                    <w:sz w:val="56"/>
                                    <w:szCs w:val="72"/>
                                  </w:rPr>
                                </w:pPr>
                                <w:r w:rsidRPr="00575AB6">
                                  <w:rPr>
                                    <w:color w:val="53565A"/>
                                    <w:sz w:val="56"/>
                                    <w:szCs w:val="72"/>
                                  </w:rPr>
                                  <w:t>List of Indicators</w:t>
                                </w:r>
                              </w:p>
                              <w:p w14:paraId="4A508168" w14:textId="77777777" w:rsidR="00DF5026" w:rsidRPr="00C41CFF" w:rsidRDefault="00DF5026">
                                <w:pPr>
                                  <w:pStyle w:val="NoSpacing"/>
                                  <w:spacing w:before="40" w:after="560" w:line="216" w:lineRule="auto"/>
                                  <w:rPr>
                                    <w:color w:val="53565A"/>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A11BEEB" id="_x0000_t202" coordsize="21600,21600" o:spt="202" path="m,l,21600r21600,l21600,xe">
                    <v:stroke joinstyle="miter"/>
                    <v:path gradientshapeok="t" o:connecttype="rect"/>
                  </v:shapetype>
                  <v:shape id="Text Box 131" o:spid="_x0000_s1026" type="#_x0000_t202" style="position:absolute;margin-left:9pt;margin-top:263.25pt;width:408pt;height:235.9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" filled="f" stroked="f" strokeweight=".5pt">
                    <v:textbox style="mso-fit-shape-to-text:t" inset="0,0,0,0">
                      <w:txbxContent>
                        <w:p w14:paraId="772AA644" w14:textId="4C3E812C" w:rsidR="00DF5026" w:rsidRDefault="00D279F9">
                          <w:pPr>
                            <w:pStyle w:val="NoSpacing"/>
                            <w:spacing w:before="40" w:after="560" w:line="216" w:lineRule="auto"/>
                            <w:rPr>
                              <w:color w:val="53565A"/>
                              <w:sz w:val="72"/>
                              <w:szCs w:val="72"/>
                            </w:rPr>
                          </w:pPr>
                          <w:sdt>
                            <w:sdtPr>
                              <w:rPr>
                                <w:color w:val="53565A"/>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F5026">
                                <w:rPr>
                                  <w:color w:val="53565A"/>
                                  <w:sz w:val="72"/>
                                  <w:szCs w:val="72"/>
                                  <w:lang w:val="en-AU"/>
                                </w:rPr>
                                <w:t>Western Australian Child Development Atlas</w:t>
                              </w:r>
                            </w:sdtContent>
                          </w:sdt>
                        </w:p>
                        <w:p w14:paraId="3A397BD6" w14:textId="77777777" w:rsidR="00DF5026" w:rsidRPr="00575AB6" w:rsidRDefault="00DF5026">
                          <w:pPr>
                            <w:pStyle w:val="NoSpacing"/>
                            <w:spacing w:before="40" w:after="560" w:line="216" w:lineRule="auto"/>
                            <w:rPr>
                              <w:color w:val="53565A"/>
                              <w:sz w:val="56"/>
                              <w:szCs w:val="72"/>
                            </w:rPr>
                          </w:pPr>
                          <w:r w:rsidRPr="00575AB6">
                            <w:rPr>
                              <w:color w:val="53565A"/>
                              <w:sz w:val="56"/>
                              <w:szCs w:val="72"/>
                            </w:rPr>
                            <w:t>List of Indicators</w:t>
                          </w:r>
                        </w:p>
                        <w:p w14:paraId="4A508168" w14:textId="77777777" w:rsidR="00DF5026" w:rsidRPr="00C41CFF" w:rsidRDefault="00DF5026">
                          <w:pPr>
                            <w:pStyle w:val="NoSpacing"/>
                            <w:spacing w:before="40" w:after="560" w:line="216" w:lineRule="auto"/>
                            <w:rPr>
                              <w:color w:val="53565A"/>
                              <w:sz w:val="72"/>
                              <w:szCs w:val="72"/>
                            </w:rPr>
                          </w:pPr>
                        </w:p>
                      </w:txbxContent>
                    </v:textbox>
                    <w10:wrap type="square" anchorx="margin" anchory="page"/>
                  </v:shape>
                </w:pict>
              </mc:Fallback>
            </mc:AlternateContent>
          </w:r>
          <w:r w:rsidR="00D3469C" w:rsidRPr="0090425F">
            <w:rPr>
              <w:rFonts w:ascii="Calibri Light" w:eastAsia="Times New Roman" w:hAnsi="Calibri Light" w:cs="Times New Roman"/>
              <w:color w:val="2E74B5"/>
              <w:sz w:val="32"/>
              <w:szCs w:val="32"/>
              <w:lang w:eastAsia="en-AU"/>
            </w:rPr>
            <w:br w:type="page"/>
          </w:r>
        </w:p>
      </w:sdtContent>
    </w:sdt>
    <w:p w14:paraId="1E4CC69C" w14:textId="77777777" w:rsidR="00D3469C" w:rsidRPr="00575AB6" w:rsidRDefault="00C41CFF" w:rsidP="00D3469C">
      <w:pPr>
        <w:rPr>
          <w:sz w:val="28"/>
        </w:rPr>
      </w:pPr>
      <w:r w:rsidRPr="00575AB6">
        <w:rPr>
          <w:sz w:val="28"/>
        </w:rPr>
        <w:lastRenderedPageBreak/>
        <w:t>Document Control</w:t>
      </w:r>
    </w:p>
    <w:tbl>
      <w:tblPr>
        <w:tblStyle w:val="TableGrid"/>
        <w:tblW w:w="0" w:type="auto"/>
        <w:tblLook w:val="04A0" w:firstRow="1" w:lastRow="0" w:firstColumn="1" w:lastColumn="0" w:noHBand="0" w:noVBand="1"/>
      </w:tblPr>
      <w:tblGrid>
        <w:gridCol w:w="3005"/>
        <w:gridCol w:w="3005"/>
        <w:gridCol w:w="3006"/>
      </w:tblGrid>
      <w:tr w:rsidR="00C41CFF" w14:paraId="1F04E9BA" w14:textId="77777777" w:rsidTr="00C41CFF">
        <w:tc>
          <w:tcPr>
            <w:tcW w:w="3005" w:type="dxa"/>
          </w:tcPr>
          <w:p w14:paraId="026C0CA4" w14:textId="77777777" w:rsidR="00C41CFF" w:rsidRPr="00C41CFF" w:rsidRDefault="00C41CFF" w:rsidP="00D3469C">
            <w:pPr>
              <w:rPr>
                <w:b/>
              </w:rPr>
            </w:pPr>
            <w:r w:rsidRPr="00C41CFF">
              <w:rPr>
                <w:b/>
              </w:rPr>
              <w:t>Version</w:t>
            </w:r>
          </w:p>
        </w:tc>
        <w:tc>
          <w:tcPr>
            <w:tcW w:w="3005" w:type="dxa"/>
          </w:tcPr>
          <w:p w14:paraId="062DAB60" w14:textId="77777777" w:rsidR="00C41CFF" w:rsidRPr="00C41CFF" w:rsidRDefault="00C41CFF" w:rsidP="00D3469C">
            <w:pPr>
              <w:rPr>
                <w:b/>
              </w:rPr>
            </w:pPr>
            <w:r w:rsidRPr="00C41CFF">
              <w:rPr>
                <w:b/>
              </w:rPr>
              <w:t>Authors</w:t>
            </w:r>
          </w:p>
        </w:tc>
        <w:tc>
          <w:tcPr>
            <w:tcW w:w="3006" w:type="dxa"/>
          </w:tcPr>
          <w:p w14:paraId="21143368" w14:textId="77777777" w:rsidR="00C41CFF" w:rsidRPr="00C41CFF" w:rsidRDefault="00C41CFF" w:rsidP="00D3469C">
            <w:pPr>
              <w:rPr>
                <w:b/>
              </w:rPr>
            </w:pPr>
            <w:r w:rsidRPr="00C41CFF">
              <w:rPr>
                <w:b/>
              </w:rPr>
              <w:t>Date</w:t>
            </w:r>
          </w:p>
        </w:tc>
      </w:tr>
      <w:tr w:rsidR="00C41CFF" w14:paraId="6F279891" w14:textId="77777777" w:rsidTr="00C41CFF">
        <w:tc>
          <w:tcPr>
            <w:tcW w:w="3005" w:type="dxa"/>
          </w:tcPr>
          <w:p w14:paraId="1A873DB5" w14:textId="77777777" w:rsidR="00C41CFF" w:rsidRDefault="00C41CFF" w:rsidP="00D3469C">
            <w:r>
              <w:t>1</w:t>
            </w:r>
          </w:p>
        </w:tc>
        <w:tc>
          <w:tcPr>
            <w:tcW w:w="3005" w:type="dxa"/>
          </w:tcPr>
          <w:p w14:paraId="5156FC44" w14:textId="77777777" w:rsidR="00C41CFF" w:rsidRDefault="00C41CFF" w:rsidP="00D3469C">
            <w:r>
              <w:t>Megan Ansell</w:t>
            </w:r>
          </w:p>
          <w:p w14:paraId="1118A50B" w14:textId="77777777" w:rsidR="00C41CFF" w:rsidRDefault="00C41CFF" w:rsidP="00D3469C">
            <w:r>
              <w:t>Scott Sims</w:t>
            </w:r>
          </w:p>
          <w:p w14:paraId="79805B2D" w14:textId="77777777" w:rsidR="00C41CFF" w:rsidRDefault="00C41CFF" w:rsidP="00D3469C">
            <w:r>
              <w:t>Megan Bell</w:t>
            </w:r>
          </w:p>
        </w:tc>
        <w:tc>
          <w:tcPr>
            <w:tcW w:w="3006" w:type="dxa"/>
          </w:tcPr>
          <w:p w14:paraId="4C36D8CA" w14:textId="77777777" w:rsidR="00C41CFF" w:rsidRDefault="00C41CFF" w:rsidP="00D3469C">
            <w:r>
              <w:t>June 2018</w:t>
            </w:r>
          </w:p>
        </w:tc>
      </w:tr>
      <w:tr w:rsidR="00C41CFF" w14:paraId="206DD7E1" w14:textId="77777777" w:rsidTr="00C41CFF">
        <w:tc>
          <w:tcPr>
            <w:tcW w:w="3005" w:type="dxa"/>
          </w:tcPr>
          <w:p w14:paraId="5D14F50D" w14:textId="1F27FE97" w:rsidR="00C41CFF" w:rsidRDefault="00FC3348" w:rsidP="00D3469C">
            <w:r>
              <w:t>2</w:t>
            </w:r>
          </w:p>
        </w:tc>
        <w:tc>
          <w:tcPr>
            <w:tcW w:w="3005" w:type="dxa"/>
          </w:tcPr>
          <w:p w14:paraId="5310D214" w14:textId="77777777" w:rsidR="00C41CFF" w:rsidRDefault="00FC3348" w:rsidP="00D3469C">
            <w:r>
              <w:t>Megan Ansell</w:t>
            </w:r>
          </w:p>
          <w:p w14:paraId="5B6928B1" w14:textId="77777777" w:rsidR="00FC3348" w:rsidRDefault="00FC3348" w:rsidP="00D3469C">
            <w:r>
              <w:t>Megan Bell</w:t>
            </w:r>
          </w:p>
          <w:p w14:paraId="0809CFAA" w14:textId="6CDE98EF" w:rsidR="00FC3348" w:rsidRDefault="00FC3348" w:rsidP="00D3469C">
            <w:r>
              <w:t>Scott Sims</w:t>
            </w:r>
          </w:p>
        </w:tc>
        <w:tc>
          <w:tcPr>
            <w:tcW w:w="3006" w:type="dxa"/>
          </w:tcPr>
          <w:p w14:paraId="7B705B5C" w14:textId="4E8F3760" w:rsidR="00C41CFF" w:rsidRDefault="00FC3348" w:rsidP="00D3469C">
            <w:r>
              <w:t>August 2018</w:t>
            </w:r>
          </w:p>
        </w:tc>
      </w:tr>
      <w:tr w:rsidR="002D5BAD" w14:paraId="6943A22C" w14:textId="77777777" w:rsidTr="00C41CFF">
        <w:tc>
          <w:tcPr>
            <w:tcW w:w="3005" w:type="dxa"/>
          </w:tcPr>
          <w:p w14:paraId="64942A7A" w14:textId="53C1FE40" w:rsidR="002D5BAD" w:rsidRDefault="002D5BAD" w:rsidP="00D3469C">
            <w:r>
              <w:t>3</w:t>
            </w:r>
          </w:p>
        </w:tc>
        <w:tc>
          <w:tcPr>
            <w:tcW w:w="3005" w:type="dxa"/>
          </w:tcPr>
          <w:p w14:paraId="232E84FB" w14:textId="45469303" w:rsidR="002D5BAD" w:rsidRDefault="002D5BAD" w:rsidP="00D3469C">
            <w:r>
              <w:t>Megan Bell</w:t>
            </w:r>
          </w:p>
        </w:tc>
        <w:tc>
          <w:tcPr>
            <w:tcW w:w="3006" w:type="dxa"/>
          </w:tcPr>
          <w:p w14:paraId="4AB051EC" w14:textId="2CA841B3" w:rsidR="002D5BAD" w:rsidRDefault="002D5BAD" w:rsidP="00D3469C">
            <w:r>
              <w:t>October 2018</w:t>
            </w:r>
          </w:p>
        </w:tc>
      </w:tr>
      <w:tr w:rsidR="00AB0F03" w14:paraId="542B8EB3" w14:textId="77777777" w:rsidTr="00C41CFF">
        <w:tc>
          <w:tcPr>
            <w:tcW w:w="3005" w:type="dxa"/>
          </w:tcPr>
          <w:p w14:paraId="18E3E1BD" w14:textId="260E517B" w:rsidR="00AB0F03" w:rsidRDefault="00AB0F03" w:rsidP="00D3469C">
            <w:r>
              <w:t>4</w:t>
            </w:r>
          </w:p>
        </w:tc>
        <w:tc>
          <w:tcPr>
            <w:tcW w:w="3005" w:type="dxa"/>
          </w:tcPr>
          <w:p w14:paraId="7957C861" w14:textId="3EF6FE3E" w:rsidR="00AB0F03" w:rsidRDefault="00AB0F03" w:rsidP="00D3469C">
            <w:r>
              <w:t>Scott Sims</w:t>
            </w:r>
          </w:p>
        </w:tc>
        <w:tc>
          <w:tcPr>
            <w:tcW w:w="3006" w:type="dxa"/>
          </w:tcPr>
          <w:p w14:paraId="37AF1E56" w14:textId="1EC97C64" w:rsidR="00AB0F03" w:rsidRDefault="00AB0F03" w:rsidP="00D3469C">
            <w:r>
              <w:t>November 2020</w:t>
            </w:r>
          </w:p>
        </w:tc>
      </w:tr>
      <w:tr w:rsidR="007C729D" w14:paraId="351989F1" w14:textId="77777777" w:rsidTr="00C41CFF">
        <w:tc>
          <w:tcPr>
            <w:tcW w:w="3005" w:type="dxa"/>
          </w:tcPr>
          <w:p w14:paraId="35B05811" w14:textId="2FCDB679" w:rsidR="007C729D" w:rsidRDefault="007C729D" w:rsidP="00D3469C">
            <w:r>
              <w:t>5</w:t>
            </w:r>
          </w:p>
        </w:tc>
        <w:tc>
          <w:tcPr>
            <w:tcW w:w="3005" w:type="dxa"/>
          </w:tcPr>
          <w:p w14:paraId="492F4823" w14:textId="739638BE" w:rsidR="007C729D" w:rsidRDefault="007C729D" w:rsidP="00D3469C">
            <w:r>
              <w:t>Emma Fuller</w:t>
            </w:r>
          </w:p>
        </w:tc>
        <w:tc>
          <w:tcPr>
            <w:tcW w:w="3006" w:type="dxa"/>
          </w:tcPr>
          <w:p w14:paraId="35EF36E4" w14:textId="622AE8C5" w:rsidR="007C729D" w:rsidRDefault="007C729D" w:rsidP="00D3469C">
            <w:r>
              <w:t>December 2020</w:t>
            </w:r>
          </w:p>
        </w:tc>
      </w:tr>
    </w:tbl>
    <w:p w14:paraId="5853540C" w14:textId="77777777" w:rsidR="00C41CFF" w:rsidRDefault="00C41CFF" w:rsidP="00D3469C"/>
    <w:p w14:paraId="0FCC2E66" w14:textId="77777777" w:rsidR="00C41CFF" w:rsidRDefault="00C41CFF" w:rsidP="00D3469C"/>
    <w:p w14:paraId="271CB0F5" w14:textId="77777777" w:rsidR="00C41CFF" w:rsidRDefault="00C41CFF" w:rsidP="00D3469C">
      <w:pPr>
        <w:sectPr w:rsidR="00C41CFF" w:rsidSect="00C41CFF">
          <w:headerReference w:type="default" r:id="rId12"/>
          <w:headerReference w:type="first" r:id="rId13"/>
          <w:pgSz w:w="11906" w:h="16838"/>
          <w:pgMar w:top="1440" w:right="1440" w:bottom="1440" w:left="1440" w:header="708" w:footer="708" w:gutter="0"/>
          <w:cols w:space="708"/>
          <w:titlePg/>
          <w:docGrid w:linePitch="360"/>
        </w:sectPr>
      </w:pPr>
    </w:p>
    <w:bookmarkStart w:id="0" w:name="_Toc59539719" w:displacedByCustomXml="next"/>
    <w:bookmarkStart w:id="1" w:name="_Toc526161745" w:displacedByCustomXml="next"/>
    <w:sdt>
      <w:sdtPr>
        <w:rPr>
          <w:rFonts w:asciiTheme="minorHAnsi" w:hAnsiTheme="minorHAnsi"/>
          <w:b w:val="0"/>
          <w:color w:val="000000"/>
          <w:sz w:val="22"/>
          <w:szCs w:val="22"/>
          <w:lang w:eastAsia="en-US"/>
          <w14:textFill>
            <w14:solidFill>
              <w14:srgbClr w14:val="000000">
                <w14:lumMod w14:val="75000"/>
              </w14:srgbClr>
            </w14:solidFill>
          </w14:textFill>
        </w:rPr>
        <w:id w:val="-1539050970"/>
        <w:docPartObj>
          <w:docPartGallery w:val="Table of Contents"/>
          <w:docPartUnique/>
        </w:docPartObj>
      </w:sdtPr>
      <w:sdtEndPr>
        <w:rPr>
          <w:bCs/>
          <w:noProof/>
        </w:rPr>
      </w:sdtEndPr>
      <w:sdtContent>
        <w:p w14:paraId="12BD7FCC" w14:textId="77777777" w:rsidR="00C41CFF" w:rsidRPr="008335BD" w:rsidRDefault="00C41CFF" w:rsidP="008335BD">
          <w:pPr>
            <w:pStyle w:val="Heading1"/>
            <w:numPr>
              <w:ilvl w:val="0"/>
              <w:numId w:val="0"/>
            </w:numPr>
            <w:spacing w:after="0" w:line="240" w:lineRule="auto"/>
            <w:ind w:left="357" w:hanging="357"/>
          </w:pPr>
          <w:r w:rsidRPr="008335BD">
            <w:t>Table of Contents</w:t>
          </w:r>
          <w:bookmarkEnd w:id="1"/>
          <w:bookmarkEnd w:id="0"/>
        </w:p>
        <w:p w14:paraId="0861B835" w14:textId="3460E379" w:rsidR="005C1B58" w:rsidRDefault="00C41CFF">
          <w:pPr>
            <w:pStyle w:val="TOC1"/>
            <w:rPr>
              <w:rFonts w:eastAsiaTheme="minorEastAsia"/>
              <w:noProof/>
              <w:lang w:eastAsia="en-AU"/>
            </w:rPr>
          </w:pPr>
          <w:r>
            <w:fldChar w:fldCharType="begin"/>
          </w:r>
          <w:r>
            <w:instrText xml:space="preserve"> TOC \o "1-3" \h \z \u </w:instrText>
          </w:r>
          <w:r>
            <w:fldChar w:fldCharType="separate"/>
          </w:r>
          <w:hyperlink w:anchor="_Toc59539719" w:history="1">
            <w:r w:rsidR="005C1B58" w:rsidRPr="00AE15F4">
              <w:rPr>
                <w:rStyle w:val="Hyperlink"/>
                <w:noProof/>
              </w:rPr>
              <w:t>Table of Contents</w:t>
            </w:r>
            <w:r w:rsidR="005C1B58">
              <w:rPr>
                <w:noProof/>
                <w:webHidden/>
              </w:rPr>
              <w:tab/>
            </w:r>
            <w:r w:rsidR="005C1B58">
              <w:rPr>
                <w:noProof/>
                <w:webHidden/>
              </w:rPr>
              <w:fldChar w:fldCharType="begin"/>
            </w:r>
            <w:r w:rsidR="005C1B58">
              <w:rPr>
                <w:noProof/>
                <w:webHidden/>
              </w:rPr>
              <w:instrText xml:space="preserve"> PAGEREF _Toc59539719 \h </w:instrText>
            </w:r>
            <w:r w:rsidR="005C1B58">
              <w:rPr>
                <w:noProof/>
                <w:webHidden/>
              </w:rPr>
            </w:r>
            <w:r w:rsidR="005C1B58">
              <w:rPr>
                <w:noProof/>
                <w:webHidden/>
              </w:rPr>
              <w:fldChar w:fldCharType="separate"/>
            </w:r>
            <w:r w:rsidR="005C1B58">
              <w:rPr>
                <w:noProof/>
                <w:webHidden/>
              </w:rPr>
              <w:t>3</w:t>
            </w:r>
            <w:r w:rsidR="005C1B58">
              <w:rPr>
                <w:noProof/>
                <w:webHidden/>
              </w:rPr>
              <w:fldChar w:fldCharType="end"/>
            </w:r>
          </w:hyperlink>
        </w:p>
        <w:p w14:paraId="27E4869F" w14:textId="40147BB9" w:rsidR="005C1B58" w:rsidRDefault="005C1B58">
          <w:pPr>
            <w:pStyle w:val="TOC1"/>
            <w:rPr>
              <w:rFonts w:eastAsiaTheme="minorEastAsia"/>
              <w:noProof/>
              <w:lang w:eastAsia="en-AU"/>
            </w:rPr>
          </w:pPr>
          <w:hyperlink w:anchor="_Toc59539720" w:history="1">
            <w:r w:rsidRPr="00AE15F4">
              <w:rPr>
                <w:rStyle w:val="Hyperlink"/>
                <w:rFonts w:cstheme="minorHAnsi"/>
                <w:noProof/>
              </w:rPr>
              <w:t>1.</w:t>
            </w:r>
            <w:r>
              <w:rPr>
                <w:rFonts w:eastAsiaTheme="minorEastAsia"/>
                <w:noProof/>
                <w:lang w:eastAsia="en-AU"/>
              </w:rPr>
              <w:tab/>
            </w:r>
            <w:r w:rsidRPr="00AE15F4">
              <w:rPr>
                <w:rStyle w:val="Hyperlink"/>
                <w:rFonts w:cstheme="minorHAnsi"/>
                <w:noProof/>
              </w:rPr>
              <w:t>Pregnancy and Births</w:t>
            </w:r>
            <w:r>
              <w:rPr>
                <w:noProof/>
                <w:webHidden/>
              </w:rPr>
              <w:tab/>
            </w:r>
            <w:r>
              <w:rPr>
                <w:noProof/>
                <w:webHidden/>
              </w:rPr>
              <w:fldChar w:fldCharType="begin"/>
            </w:r>
            <w:r>
              <w:rPr>
                <w:noProof/>
                <w:webHidden/>
              </w:rPr>
              <w:instrText xml:space="preserve"> PAGEREF _Toc59539720 \h </w:instrText>
            </w:r>
            <w:r>
              <w:rPr>
                <w:noProof/>
                <w:webHidden/>
              </w:rPr>
            </w:r>
            <w:r>
              <w:rPr>
                <w:noProof/>
                <w:webHidden/>
              </w:rPr>
              <w:fldChar w:fldCharType="separate"/>
            </w:r>
            <w:r>
              <w:rPr>
                <w:noProof/>
                <w:webHidden/>
              </w:rPr>
              <w:t>5</w:t>
            </w:r>
            <w:r>
              <w:rPr>
                <w:noProof/>
                <w:webHidden/>
              </w:rPr>
              <w:fldChar w:fldCharType="end"/>
            </w:r>
          </w:hyperlink>
        </w:p>
        <w:p w14:paraId="050D528A" w14:textId="1A091322" w:rsidR="005C1B58" w:rsidRDefault="005C1B58">
          <w:pPr>
            <w:pStyle w:val="TOC2"/>
            <w:tabs>
              <w:tab w:val="left" w:pos="880"/>
              <w:tab w:val="right" w:leader="dot" w:pos="9016"/>
            </w:tabs>
            <w:rPr>
              <w:rFonts w:eastAsiaTheme="minorEastAsia"/>
              <w:noProof/>
              <w:lang w:eastAsia="en-AU"/>
            </w:rPr>
          </w:pPr>
          <w:hyperlink w:anchor="_Toc59539721" w:history="1">
            <w:r w:rsidRPr="00AE15F4">
              <w:rPr>
                <w:rStyle w:val="Hyperlink"/>
                <w:rFonts w:cstheme="minorHAnsi"/>
                <w:noProof/>
                <w14:scene3d>
                  <w14:camera w14:prst="orthographicFront"/>
                  <w14:lightRig w14:rig="threePt" w14:dir="t">
                    <w14:rot w14:lat="0" w14:lon="0" w14:rev="0"/>
                  </w14:lightRig>
                </w14:scene3d>
              </w:rPr>
              <w:t>1.1.</w:t>
            </w:r>
            <w:r>
              <w:rPr>
                <w:rFonts w:eastAsiaTheme="minorEastAsia"/>
                <w:noProof/>
                <w:lang w:eastAsia="en-AU"/>
              </w:rPr>
              <w:tab/>
            </w:r>
            <w:r w:rsidRPr="00AE15F4">
              <w:rPr>
                <w:rStyle w:val="Hyperlink"/>
                <w:rFonts w:cstheme="minorHAnsi"/>
                <w:noProof/>
              </w:rPr>
              <w:t>Children born low birthweight</w:t>
            </w:r>
            <w:r>
              <w:rPr>
                <w:noProof/>
                <w:webHidden/>
              </w:rPr>
              <w:tab/>
            </w:r>
            <w:r>
              <w:rPr>
                <w:noProof/>
                <w:webHidden/>
              </w:rPr>
              <w:fldChar w:fldCharType="begin"/>
            </w:r>
            <w:r>
              <w:rPr>
                <w:noProof/>
                <w:webHidden/>
              </w:rPr>
              <w:instrText xml:space="preserve"> PAGEREF _Toc59539721 \h </w:instrText>
            </w:r>
            <w:r>
              <w:rPr>
                <w:noProof/>
                <w:webHidden/>
              </w:rPr>
            </w:r>
            <w:r>
              <w:rPr>
                <w:noProof/>
                <w:webHidden/>
              </w:rPr>
              <w:fldChar w:fldCharType="separate"/>
            </w:r>
            <w:r>
              <w:rPr>
                <w:noProof/>
                <w:webHidden/>
              </w:rPr>
              <w:t>5</w:t>
            </w:r>
            <w:r>
              <w:rPr>
                <w:noProof/>
                <w:webHidden/>
              </w:rPr>
              <w:fldChar w:fldCharType="end"/>
            </w:r>
          </w:hyperlink>
        </w:p>
        <w:p w14:paraId="6B242443" w14:textId="02A339DF" w:rsidR="005C1B58" w:rsidRDefault="005C1B58">
          <w:pPr>
            <w:pStyle w:val="TOC2"/>
            <w:tabs>
              <w:tab w:val="left" w:pos="880"/>
              <w:tab w:val="right" w:leader="dot" w:pos="9016"/>
            </w:tabs>
            <w:rPr>
              <w:rFonts w:eastAsiaTheme="minorEastAsia"/>
              <w:noProof/>
              <w:lang w:eastAsia="en-AU"/>
            </w:rPr>
          </w:pPr>
          <w:hyperlink w:anchor="_Toc59539722" w:history="1">
            <w:r w:rsidRPr="00AE15F4">
              <w:rPr>
                <w:rStyle w:val="Hyperlink"/>
                <w:rFonts w:cstheme="minorHAnsi"/>
                <w:noProof/>
                <w14:scene3d>
                  <w14:camera w14:prst="orthographicFront"/>
                  <w14:lightRig w14:rig="threePt" w14:dir="t">
                    <w14:rot w14:lat="0" w14:lon="0" w14:rev="0"/>
                  </w14:lightRig>
                </w14:scene3d>
              </w:rPr>
              <w:t>1.2.</w:t>
            </w:r>
            <w:r>
              <w:rPr>
                <w:rFonts w:eastAsiaTheme="minorEastAsia"/>
                <w:noProof/>
                <w:lang w:eastAsia="en-AU"/>
              </w:rPr>
              <w:tab/>
            </w:r>
            <w:r w:rsidRPr="00AE15F4">
              <w:rPr>
                <w:rStyle w:val="Hyperlink"/>
                <w:rFonts w:cstheme="minorHAnsi"/>
                <w:noProof/>
              </w:rPr>
              <w:t>Children born to teenage mothers</w:t>
            </w:r>
            <w:r>
              <w:rPr>
                <w:noProof/>
                <w:webHidden/>
              </w:rPr>
              <w:tab/>
            </w:r>
            <w:r>
              <w:rPr>
                <w:noProof/>
                <w:webHidden/>
              </w:rPr>
              <w:fldChar w:fldCharType="begin"/>
            </w:r>
            <w:r>
              <w:rPr>
                <w:noProof/>
                <w:webHidden/>
              </w:rPr>
              <w:instrText xml:space="preserve"> PAGEREF _Toc59539722 \h </w:instrText>
            </w:r>
            <w:r>
              <w:rPr>
                <w:noProof/>
                <w:webHidden/>
              </w:rPr>
            </w:r>
            <w:r>
              <w:rPr>
                <w:noProof/>
                <w:webHidden/>
              </w:rPr>
              <w:fldChar w:fldCharType="separate"/>
            </w:r>
            <w:r>
              <w:rPr>
                <w:noProof/>
                <w:webHidden/>
              </w:rPr>
              <w:t>7</w:t>
            </w:r>
            <w:r>
              <w:rPr>
                <w:noProof/>
                <w:webHidden/>
              </w:rPr>
              <w:fldChar w:fldCharType="end"/>
            </w:r>
          </w:hyperlink>
        </w:p>
        <w:p w14:paraId="64901E04" w14:textId="71F98C3C" w:rsidR="005C1B58" w:rsidRDefault="005C1B58">
          <w:pPr>
            <w:pStyle w:val="TOC2"/>
            <w:tabs>
              <w:tab w:val="left" w:pos="880"/>
              <w:tab w:val="right" w:leader="dot" w:pos="9016"/>
            </w:tabs>
            <w:rPr>
              <w:rFonts w:eastAsiaTheme="minorEastAsia"/>
              <w:noProof/>
              <w:lang w:eastAsia="en-AU"/>
            </w:rPr>
          </w:pPr>
          <w:hyperlink w:anchor="_Toc59539723" w:history="1">
            <w:r w:rsidRPr="00AE15F4">
              <w:rPr>
                <w:rStyle w:val="Hyperlink"/>
                <w:rFonts w:cstheme="minorHAnsi"/>
                <w:noProof/>
                <w14:scene3d>
                  <w14:camera w14:prst="orthographicFront"/>
                  <w14:lightRig w14:rig="threePt" w14:dir="t">
                    <w14:rot w14:lat="0" w14:lon="0" w14:rev="0"/>
                  </w14:lightRig>
                </w14:scene3d>
              </w:rPr>
              <w:t>1.3.</w:t>
            </w:r>
            <w:r>
              <w:rPr>
                <w:rFonts w:eastAsiaTheme="minorEastAsia"/>
                <w:noProof/>
                <w:lang w:eastAsia="en-AU"/>
              </w:rPr>
              <w:tab/>
            </w:r>
            <w:r w:rsidRPr="00AE15F4">
              <w:rPr>
                <w:rStyle w:val="Hyperlink"/>
                <w:rFonts w:cstheme="minorHAnsi"/>
                <w:noProof/>
              </w:rPr>
              <w:t>Children born to mothers aged 20-24</w:t>
            </w:r>
            <w:r>
              <w:rPr>
                <w:noProof/>
                <w:webHidden/>
              </w:rPr>
              <w:tab/>
            </w:r>
            <w:r>
              <w:rPr>
                <w:noProof/>
                <w:webHidden/>
              </w:rPr>
              <w:fldChar w:fldCharType="begin"/>
            </w:r>
            <w:r>
              <w:rPr>
                <w:noProof/>
                <w:webHidden/>
              </w:rPr>
              <w:instrText xml:space="preserve"> PAGEREF _Toc59539723 \h </w:instrText>
            </w:r>
            <w:r>
              <w:rPr>
                <w:noProof/>
                <w:webHidden/>
              </w:rPr>
            </w:r>
            <w:r>
              <w:rPr>
                <w:noProof/>
                <w:webHidden/>
              </w:rPr>
              <w:fldChar w:fldCharType="separate"/>
            </w:r>
            <w:r>
              <w:rPr>
                <w:noProof/>
                <w:webHidden/>
              </w:rPr>
              <w:t>8</w:t>
            </w:r>
            <w:r>
              <w:rPr>
                <w:noProof/>
                <w:webHidden/>
              </w:rPr>
              <w:fldChar w:fldCharType="end"/>
            </w:r>
          </w:hyperlink>
        </w:p>
        <w:p w14:paraId="07DC6D14" w14:textId="4D2E6C48" w:rsidR="005C1B58" w:rsidRDefault="005C1B58">
          <w:pPr>
            <w:pStyle w:val="TOC2"/>
            <w:tabs>
              <w:tab w:val="left" w:pos="880"/>
              <w:tab w:val="right" w:leader="dot" w:pos="9016"/>
            </w:tabs>
            <w:rPr>
              <w:rFonts w:eastAsiaTheme="minorEastAsia"/>
              <w:noProof/>
              <w:lang w:eastAsia="en-AU"/>
            </w:rPr>
          </w:pPr>
          <w:hyperlink w:anchor="_Toc59539724" w:history="1">
            <w:r w:rsidRPr="00AE15F4">
              <w:rPr>
                <w:rStyle w:val="Hyperlink"/>
                <w:rFonts w:cstheme="minorHAnsi"/>
                <w:noProof/>
                <w14:scene3d>
                  <w14:camera w14:prst="orthographicFront"/>
                  <w14:lightRig w14:rig="threePt" w14:dir="t">
                    <w14:rot w14:lat="0" w14:lon="0" w14:rev="0"/>
                  </w14:lightRig>
                </w14:scene3d>
              </w:rPr>
              <w:t>1.4.</w:t>
            </w:r>
            <w:r>
              <w:rPr>
                <w:rFonts w:eastAsiaTheme="minorEastAsia"/>
                <w:noProof/>
                <w:lang w:eastAsia="en-AU"/>
              </w:rPr>
              <w:tab/>
            </w:r>
            <w:r w:rsidRPr="00AE15F4">
              <w:rPr>
                <w:rStyle w:val="Hyperlink"/>
                <w:rFonts w:cstheme="minorHAnsi"/>
                <w:noProof/>
              </w:rPr>
              <w:t>Preterm births</w:t>
            </w:r>
            <w:r>
              <w:rPr>
                <w:noProof/>
                <w:webHidden/>
              </w:rPr>
              <w:tab/>
            </w:r>
            <w:r>
              <w:rPr>
                <w:noProof/>
                <w:webHidden/>
              </w:rPr>
              <w:fldChar w:fldCharType="begin"/>
            </w:r>
            <w:r>
              <w:rPr>
                <w:noProof/>
                <w:webHidden/>
              </w:rPr>
              <w:instrText xml:space="preserve"> PAGEREF _Toc59539724 \h </w:instrText>
            </w:r>
            <w:r>
              <w:rPr>
                <w:noProof/>
                <w:webHidden/>
              </w:rPr>
            </w:r>
            <w:r>
              <w:rPr>
                <w:noProof/>
                <w:webHidden/>
              </w:rPr>
              <w:fldChar w:fldCharType="separate"/>
            </w:r>
            <w:r>
              <w:rPr>
                <w:noProof/>
                <w:webHidden/>
              </w:rPr>
              <w:t>8</w:t>
            </w:r>
            <w:r>
              <w:rPr>
                <w:noProof/>
                <w:webHidden/>
              </w:rPr>
              <w:fldChar w:fldCharType="end"/>
            </w:r>
          </w:hyperlink>
        </w:p>
        <w:p w14:paraId="2E5141C7" w14:textId="0572A5FC" w:rsidR="005C1B58" w:rsidRDefault="005C1B58">
          <w:pPr>
            <w:pStyle w:val="TOC2"/>
            <w:tabs>
              <w:tab w:val="left" w:pos="880"/>
              <w:tab w:val="right" w:leader="dot" w:pos="9016"/>
            </w:tabs>
            <w:rPr>
              <w:rFonts w:eastAsiaTheme="minorEastAsia"/>
              <w:noProof/>
              <w:lang w:eastAsia="en-AU"/>
            </w:rPr>
          </w:pPr>
          <w:hyperlink w:anchor="_Toc59539725" w:history="1">
            <w:r w:rsidRPr="00AE15F4">
              <w:rPr>
                <w:rStyle w:val="Hyperlink"/>
                <w:rFonts w:cstheme="minorHAnsi"/>
                <w:noProof/>
                <w14:scene3d>
                  <w14:camera w14:prst="orthographicFront"/>
                  <w14:lightRig w14:rig="threePt" w14:dir="t">
                    <w14:rot w14:lat="0" w14:lon="0" w14:rev="0"/>
                  </w14:lightRig>
                </w14:scene3d>
              </w:rPr>
              <w:t>1.5.</w:t>
            </w:r>
            <w:r>
              <w:rPr>
                <w:rFonts w:eastAsiaTheme="minorEastAsia"/>
                <w:noProof/>
                <w:lang w:eastAsia="en-AU"/>
              </w:rPr>
              <w:tab/>
            </w:r>
            <w:r w:rsidRPr="00AE15F4">
              <w:rPr>
                <w:rStyle w:val="Hyperlink"/>
                <w:rFonts w:cstheme="minorHAnsi"/>
                <w:noProof/>
              </w:rPr>
              <w:t>Mothers who smoked tobacco at any time during pregnancy</w:t>
            </w:r>
            <w:r>
              <w:rPr>
                <w:noProof/>
                <w:webHidden/>
              </w:rPr>
              <w:tab/>
            </w:r>
            <w:r>
              <w:rPr>
                <w:noProof/>
                <w:webHidden/>
              </w:rPr>
              <w:fldChar w:fldCharType="begin"/>
            </w:r>
            <w:r>
              <w:rPr>
                <w:noProof/>
                <w:webHidden/>
              </w:rPr>
              <w:instrText xml:space="preserve"> PAGEREF _Toc59539725 \h </w:instrText>
            </w:r>
            <w:r>
              <w:rPr>
                <w:noProof/>
                <w:webHidden/>
              </w:rPr>
            </w:r>
            <w:r>
              <w:rPr>
                <w:noProof/>
                <w:webHidden/>
              </w:rPr>
              <w:fldChar w:fldCharType="separate"/>
            </w:r>
            <w:r>
              <w:rPr>
                <w:noProof/>
                <w:webHidden/>
              </w:rPr>
              <w:t>9</w:t>
            </w:r>
            <w:r>
              <w:rPr>
                <w:noProof/>
                <w:webHidden/>
              </w:rPr>
              <w:fldChar w:fldCharType="end"/>
            </w:r>
          </w:hyperlink>
        </w:p>
        <w:p w14:paraId="7E553AE4" w14:textId="1AF053A7" w:rsidR="005C1B58" w:rsidRDefault="005C1B58">
          <w:pPr>
            <w:pStyle w:val="TOC1"/>
            <w:rPr>
              <w:rFonts w:eastAsiaTheme="minorEastAsia"/>
              <w:noProof/>
              <w:lang w:eastAsia="en-AU"/>
            </w:rPr>
          </w:pPr>
          <w:hyperlink w:anchor="_Toc59539726" w:history="1">
            <w:r w:rsidRPr="00AE15F4">
              <w:rPr>
                <w:rStyle w:val="Hyperlink"/>
                <w:rFonts w:cstheme="minorHAnsi"/>
                <w:noProof/>
              </w:rPr>
              <w:t>2.</w:t>
            </w:r>
            <w:r>
              <w:rPr>
                <w:rFonts w:eastAsiaTheme="minorEastAsia"/>
                <w:noProof/>
                <w:lang w:eastAsia="en-AU"/>
              </w:rPr>
              <w:tab/>
            </w:r>
            <w:r w:rsidRPr="00AE15F4">
              <w:rPr>
                <w:rStyle w:val="Hyperlink"/>
                <w:rFonts w:cstheme="minorHAnsi"/>
                <w:noProof/>
              </w:rPr>
              <w:t>Physical Health</w:t>
            </w:r>
            <w:r>
              <w:rPr>
                <w:noProof/>
                <w:webHidden/>
              </w:rPr>
              <w:tab/>
            </w:r>
            <w:r>
              <w:rPr>
                <w:noProof/>
                <w:webHidden/>
              </w:rPr>
              <w:fldChar w:fldCharType="begin"/>
            </w:r>
            <w:r>
              <w:rPr>
                <w:noProof/>
                <w:webHidden/>
              </w:rPr>
              <w:instrText xml:space="preserve"> PAGEREF _Toc59539726 \h </w:instrText>
            </w:r>
            <w:r>
              <w:rPr>
                <w:noProof/>
                <w:webHidden/>
              </w:rPr>
            </w:r>
            <w:r>
              <w:rPr>
                <w:noProof/>
                <w:webHidden/>
              </w:rPr>
              <w:fldChar w:fldCharType="separate"/>
            </w:r>
            <w:r>
              <w:rPr>
                <w:noProof/>
                <w:webHidden/>
              </w:rPr>
              <w:t>10</w:t>
            </w:r>
            <w:r>
              <w:rPr>
                <w:noProof/>
                <w:webHidden/>
              </w:rPr>
              <w:fldChar w:fldCharType="end"/>
            </w:r>
          </w:hyperlink>
        </w:p>
        <w:p w14:paraId="26C14799" w14:textId="1026E4FC" w:rsidR="005C1B58" w:rsidRDefault="005C1B58">
          <w:pPr>
            <w:pStyle w:val="TOC2"/>
            <w:tabs>
              <w:tab w:val="left" w:pos="880"/>
              <w:tab w:val="right" w:leader="dot" w:pos="9016"/>
            </w:tabs>
            <w:rPr>
              <w:rFonts w:eastAsiaTheme="minorEastAsia"/>
              <w:noProof/>
              <w:lang w:eastAsia="en-AU"/>
            </w:rPr>
          </w:pPr>
          <w:hyperlink w:anchor="_Toc59539727" w:history="1">
            <w:r w:rsidRPr="00AE15F4">
              <w:rPr>
                <w:rStyle w:val="Hyperlink"/>
                <w:noProof/>
                <w14:scene3d>
                  <w14:camera w14:prst="orthographicFront"/>
                  <w14:lightRig w14:rig="threePt" w14:dir="t">
                    <w14:rot w14:lat="0" w14:lon="0" w14:rev="0"/>
                  </w14:lightRig>
                </w14:scene3d>
              </w:rPr>
              <w:t>2.1.</w:t>
            </w:r>
            <w:r>
              <w:rPr>
                <w:rFonts w:eastAsiaTheme="minorEastAsia"/>
                <w:noProof/>
                <w:lang w:eastAsia="en-AU"/>
              </w:rPr>
              <w:tab/>
            </w:r>
            <w:r w:rsidRPr="00AE15F4">
              <w:rPr>
                <w:rStyle w:val="Hyperlink"/>
                <w:noProof/>
              </w:rPr>
              <w:t>Chronic conditions in children and young people</w:t>
            </w:r>
            <w:r>
              <w:rPr>
                <w:noProof/>
                <w:webHidden/>
              </w:rPr>
              <w:tab/>
            </w:r>
            <w:r>
              <w:rPr>
                <w:noProof/>
                <w:webHidden/>
              </w:rPr>
              <w:fldChar w:fldCharType="begin"/>
            </w:r>
            <w:r>
              <w:rPr>
                <w:noProof/>
                <w:webHidden/>
              </w:rPr>
              <w:instrText xml:space="preserve"> PAGEREF _Toc59539727 \h </w:instrText>
            </w:r>
            <w:r>
              <w:rPr>
                <w:noProof/>
                <w:webHidden/>
              </w:rPr>
            </w:r>
            <w:r>
              <w:rPr>
                <w:noProof/>
                <w:webHidden/>
              </w:rPr>
              <w:fldChar w:fldCharType="separate"/>
            </w:r>
            <w:r>
              <w:rPr>
                <w:noProof/>
                <w:webHidden/>
              </w:rPr>
              <w:t>10</w:t>
            </w:r>
            <w:r>
              <w:rPr>
                <w:noProof/>
                <w:webHidden/>
              </w:rPr>
              <w:fldChar w:fldCharType="end"/>
            </w:r>
          </w:hyperlink>
        </w:p>
        <w:p w14:paraId="5FE47B57" w14:textId="42F656D8" w:rsidR="005C1B58" w:rsidRDefault="005C1B58">
          <w:pPr>
            <w:pStyle w:val="TOC2"/>
            <w:tabs>
              <w:tab w:val="left" w:pos="880"/>
              <w:tab w:val="right" w:leader="dot" w:pos="9016"/>
            </w:tabs>
            <w:rPr>
              <w:rFonts w:eastAsiaTheme="minorEastAsia"/>
              <w:noProof/>
              <w:lang w:eastAsia="en-AU"/>
            </w:rPr>
          </w:pPr>
          <w:hyperlink w:anchor="_Toc59539728" w:history="1">
            <w:r w:rsidRPr="00AE15F4">
              <w:rPr>
                <w:rStyle w:val="Hyperlink"/>
                <w:noProof/>
                <w14:scene3d>
                  <w14:camera w14:prst="orthographicFront"/>
                  <w14:lightRig w14:rig="threePt" w14:dir="t">
                    <w14:rot w14:lat="0" w14:lon="0" w14:rev="0"/>
                  </w14:lightRig>
                </w14:scene3d>
              </w:rPr>
              <w:t>2.2.</w:t>
            </w:r>
            <w:r>
              <w:rPr>
                <w:rFonts w:eastAsiaTheme="minorEastAsia"/>
                <w:noProof/>
                <w:lang w:eastAsia="en-AU"/>
              </w:rPr>
              <w:tab/>
            </w:r>
            <w:r w:rsidRPr="00AE15F4">
              <w:rPr>
                <w:rStyle w:val="Hyperlink"/>
                <w:noProof/>
              </w:rPr>
              <w:t>Disabilities in children and young people</w:t>
            </w:r>
            <w:r>
              <w:rPr>
                <w:noProof/>
                <w:webHidden/>
              </w:rPr>
              <w:tab/>
            </w:r>
            <w:r>
              <w:rPr>
                <w:noProof/>
                <w:webHidden/>
              </w:rPr>
              <w:fldChar w:fldCharType="begin"/>
            </w:r>
            <w:r>
              <w:rPr>
                <w:noProof/>
                <w:webHidden/>
              </w:rPr>
              <w:instrText xml:space="preserve"> PAGEREF _Toc59539728 \h </w:instrText>
            </w:r>
            <w:r>
              <w:rPr>
                <w:noProof/>
                <w:webHidden/>
              </w:rPr>
            </w:r>
            <w:r>
              <w:rPr>
                <w:noProof/>
                <w:webHidden/>
              </w:rPr>
              <w:fldChar w:fldCharType="separate"/>
            </w:r>
            <w:r>
              <w:rPr>
                <w:noProof/>
                <w:webHidden/>
              </w:rPr>
              <w:t>13</w:t>
            </w:r>
            <w:r>
              <w:rPr>
                <w:noProof/>
                <w:webHidden/>
              </w:rPr>
              <w:fldChar w:fldCharType="end"/>
            </w:r>
          </w:hyperlink>
        </w:p>
        <w:p w14:paraId="5B5CB2BD" w14:textId="777C2BFB" w:rsidR="005C1B58" w:rsidRDefault="005C1B58">
          <w:pPr>
            <w:pStyle w:val="TOC2"/>
            <w:tabs>
              <w:tab w:val="left" w:pos="880"/>
              <w:tab w:val="right" w:leader="dot" w:pos="9016"/>
            </w:tabs>
            <w:rPr>
              <w:rFonts w:eastAsiaTheme="minorEastAsia"/>
              <w:noProof/>
              <w:lang w:eastAsia="en-AU"/>
            </w:rPr>
          </w:pPr>
          <w:hyperlink w:anchor="_Toc59539729" w:history="1">
            <w:r w:rsidRPr="00AE15F4">
              <w:rPr>
                <w:rStyle w:val="Hyperlink"/>
                <w:noProof/>
                <w14:scene3d>
                  <w14:camera w14:prst="orthographicFront"/>
                  <w14:lightRig w14:rig="threePt" w14:dir="t">
                    <w14:rot w14:lat="0" w14:lon="0" w14:rev="0"/>
                  </w14:lightRig>
                </w14:scene3d>
              </w:rPr>
              <w:t>2.3.</w:t>
            </w:r>
            <w:r>
              <w:rPr>
                <w:rFonts w:eastAsiaTheme="minorEastAsia"/>
                <w:noProof/>
                <w:lang w:eastAsia="en-AU"/>
              </w:rPr>
              <w:tab/>
            </w:r>
            <w:r w:rsidRPr="00AE15F4">
              <w:rPr>
                <w:rStyle w:val="Hyperlink"/>
                <w:noProof/>
              </w:rPr>
              <w:t>Alcohol and drug related injuries in children and young people</w:t>
            </w:r>
            <w:r>
              <w:rPr>
                <w:noProof/>
                <w:webHidden/>
              </w:rPr>
              <w:tab/>
            </w:r>
            <w:r>
              <w:rPr>
                <w:noProof/>
                <w:webHidden/>
              </w:rPr>
              <w:fldChar w:fldCharType="begin"/>
            </w:r>
            <w:r>
              <w:rPr>
                <w:noProof/>
                <w:webHidden/>
              </w:rPr>
              <w:instrText xml:space="preserve"> PAGEREF _Toc59539729 \h </w:instrText>
            </w:r>
            <w:r>
              <w:rPr>
                <w:noProof/>
                <w:webHidden/>
              </w:rPr>
            </w:r>
            <w:r>
              <w:rPr>
                <w:noProof/>
                <w:webHidden/>
              </w:rPr>
              <w:fldChar w:fldCharType="separate"/>
            </w:r>
            <w:r>
              <w:rPr>
                <w:noProof/>
                <w:webHidden/>
              </w:rPr>
              <w:t>14</w:t>
            </w:r>
            <w:r>
              <w:rPr>
                <w:noProof/>
                <w:webHidden/>
              </w:rPr>
              <w:fldChar w:fldCharType="end"/>
            </w:r>
          </w:hyperlink>
        </w:p>
        <w:p w14:paraId="0E41D95A" w14:textId="6119951E" w:rsidR="005C1B58" w:rsidRDefault="005C1B58">
          <w:pPr>
            <w:pStyle w:val="TOC2"/>
            <w:tabs>
              <w:tab w:val="left" w:pos="880"/>
              <w:tab w:val="right" w:leader="dot" w:pos="9016"/>
            </w:tabs>
            <w:rPr>
              <w:rFonts w:eastAsiaTheme="minorEastAsia"/>
              <w:noProof/>
              <w:lang w:eastAsia="en-AU"/>
            </w:rPr>
          </w:pPr>
          <w:hyperlink w:anchor="_Toc59539730" w:history="1">
            <w:r w:rsidRPr="00AE15F4">
              <w:rPr>
                <w:rStyle w:val="Hyperlink"/>
                <w:noProof/>
                <w14:scene3d>
                  <w14:camera w14:prst="orthographicFront"/>
                  <w14:lightRig w14:rig="threePt" w14:dir="t">
                    <w14:rot w14:lat="0" w14:lon="0" w14:rev="0"/>
                  </w14:lightRig>
                </w14:scene3d>
              </w:rPr>
              <w:t>2.4.</w:t>
            </w:r>
            <w:r>
              <w:rPr>
                <w:rFonts w:eastAsiaTheme="minorEastAsia"/>
                <w:noProof/>
                <w:lang w:eastAsia="en-AU"/>
              </w:rPr>
              <w:tab/>
            </w:r>
            <w:r w:rsidRPr="00AE15F4">
              <w:rPr>
                <w:rStyle w:val="Hyperlink"/>
                <w:rFonts w:eastAsia="Calibri" w:cstheme="minorHAnsi"/>
                <w:noProof/>
              </w:rPr>
              <w:t>Hospitalisations for children and young people (various types)</w:t>
            </w:r>
            <w:r>
              <w:rPr>
                <w:noProof/>
                <w:webHidden/>
              </w:rPr>
              <w:tab/>
            </w:r>
            <w:r>
              <w:rPr>
                <w:noProof/>
                <w:webHidden/>
              </w:rPr>
              <w:fldChar w:fldCharType="begin"/>
            </w:r>
            <w:r>
              <w:rPr>
                <w:noProof/>
                <w:webHidden/>
              </w:rPr>
              <w:instrText xml:space="preserve"> PAGEREF _Toc59539730 \h </w:instrText>
            </w:r>
            <w:r>
              <w:rPr>
                <w:noProof/>
                <w:webHidden/>
              </w:rPr>
            </w:r>
            <w:r>
              <w:rPr>
                <w:noProof/>
                <w:webHidden/>
              </w:rPr>
              <w:fldChar w:fldCharType="separate"/>
            </w:r>
            <w:r>
              <w:rPr>
                <w:noProof/>
                <w:webHidden/>
              </w:rPr>
              <w:t>17</w:t>
            </w:r>
            <w:r>
              <w:rPr>
                <w:noProof/>
                <w:webHidden/>
              </w:rPr>
              <w:fldChar w:fldCharType="end"/>
            </w:r>
          </w:hyperlink>
        </w:p>
        <w:p w14:paraId="0F3BF943" w14:textId="5CC0BDFC" w:rsidR="005C1B58" w:rsidRDefault="005C1B58">
          <w:pPr>
            <w:pStyle w:val="TOC1"/>
            <w:rPr>
              <w:rFonts w:eastAsiaTheme="minorEastAsia"/>
              <w:noProof/>
              <w:lang w:eastAsia="en-AU"/>
            </w:rPr>
          </w:pPr>
          <w:hyperlink w:anchor="_Toc59539731" w:history="1">
            <w:r w:rsidRPr="00AE15F4">
              <w:rPr>
                <w:rStyle w:val="Hyperlink"/>
                <w:rFonts w:cstheme="minorHAnsi"/>
                <w:noProof/>
              </w:rPr>
              <w:t>3.</w:t>
            </w:r>
            <w:r>
              <w:rPr>
                <w:rFonts w:eastAsiaTheme="minorEastAsia"/>
                <w:noProof/>
                <w:lang w:eastAsia="en-AU"/>
              </w:rPr>
              <w:tab/>
            </w:r>
            <w:r w:rsidRPr="00AE15F4">
              <w:rPr>
                <w:rStyle w:val="Hyperlink"/>
                <w:rFonts w:cstheme="minorHAnsi"/>
                <w:noProof/>
              </w:rPr>
              <w:t>Mental Health</w:t>
            </w:r>
            <w:r>
              <w:rPr>
                <w:noProof/>
                <w:webHidden/>
              </w:rPr>
              <w:tab/>
            </w:r>
            <w:r>
              <w:rPr>
                <w:noProof/>
                <w:webHidden/>
              </w:rPr>
              <w:fldChar w:fldCharType="begin"/>
            </w:r>
            <w:r>
              <w:rPr>
                <w:noProof/>
                <w:webHidden/>
              </w:rPr>
              <w:instrText xml:space="preserve"> PAGEREF _Toc59539731 \h </w:instrText>
            </w:r>
            <w:r>
              <w:rPr>
                <w:noProof/>
                <w:webHidden/>
              </w:rPr>
            </w:r>
            <w:r>
              <w:rPr>
                <w:noProof/>
                <w:webHidden/>
              </w:rPr>
              <w:fldChar w:fldCharType="separate"/>
            </w:r>
            <w:r>
              <w:rPr>
                <w:noProof/>
                <w:webHidden/>
              </w:rPr>
              <w:t>19</w:t>
            </w:r>
            <w:r>
              <w:rPr>
                <w:noProof/>
                <w:webHidden/>
              </w:rPr>
              <w:fldChar w:fldCharType="end"/>
            </w:r>
          </w:hyperlink>
        </w:p>
        <w:p w14:paraId="0AD62F39" w14:textId="057045C5" w:rsidR="005C1B58" w:rsidRDefault="005C1B58">
          <w:pPr>
            <w:pStyle w:val="TOC2"/>
            <w:tabs>
              <w:tab w:val="left" w:pos="880"/>
              <w:tab w:val="right" w:leader="dot" w:pos="9016"/>
            </w:tabs>
            <w:rPr>
              <w:rFonts w:eastAsiaTheme="minorEastAsia"/>
              <w:noProof/>
              <w:lang w:eastAsia="en-AU"/>
            </w:rPr>
          </w:pPr>
          <w:hyperlink w:anchor="_Toc59539732" w:history="1">
            <w:r w:rsidRPr="00AE15F4">
              <w:rPr>
                <w:rStyle w:val="Hyperlink"/>
                <w:noProof/>
                <w14:scene3d>
                  <w14:camera w14:prst="orthographicFront"/>
                  <w14:lightRig w14:rig="threePt" w14:dir="t">
                    <w14:rot w14:lat="0" w14:lon="0" w14:rev="0"/>
                  </w14:lightRig>
                </w14:scene3d>
              </w:rPr>
              <w:t>3.1.</w:t>
            </w:r>
            <w:r>
              <w:rPr>
                <w:rFonts w:eastAsiaTheme="minorEastAsia"/>
                <w:noProof/>
                <w:lang w:eastAsia="en-AU"/>
              </w:rPr>
              <w:tab/>
            </w:r>
            <w:r w:rsidRPr="00AE15F4">
              <w:rPr>
                <w:rStyle w:val="Hyperlink"/>
                <w:noProof/>
              </w:rPr>
              <w:t>Mental illness diagnoses in children and young people</w:t>
            </w:r>
            <w:r>
              <w:rPr>
                <w:noProof/>
                <w:webHidden/>
              </w:rPr>
              <w:tab/>
            </w:r>
            <w:r>
              <w:rPr>
                <w:noProof/>
                <w:webHidden/>
              </w:rPr>
              <w:fldChar w:fldCharType="begin"/>
            </w:r>
            <w:r>
              <w:rPr>
                <w:noProof/>
                <w:webHidden/>
              </w:rPr>
              <w:instrText xml:space="preserve"> PAGEREF _Toc59539732 \h </w:instrText>
            </w:r>
            <w:r>
              <w:rPr>
                <w:noProof/>
                <w:webHidden/>
              </w:rPr>
            </w:r>
            <w:r>
              <w:rPr>
                <w:noProof/>
                <w:webHidden/>
              </w:rPr>
              <w:fldChar w:fldCharType="separate"/>
            </w:r>
            <w:r>
              <w:rPr>
                <w:noProof/>
                <w:webHidden/>
              </w:rPr>
              <w:t>19</w:t>
            </w:r>
            <w:r>
              <w:rPr>
                <w:noProof/>
                <w:webHidden/>
              </w:rPr>
              <w:fldChar w:fldCharType="end"/>
            </w:r>
          </w:hyperlink>
        </w:p>
        <w:p w14:paraId="55DE53CE" w14:textId="2973E4E7" w:rsidR="005C1B58" w:rsidRDefault="005C1B58">
          <w:pPr>
            <w:pStyle w:val="TOC2"/>
            <w:tabs>
              <w:tab w:val="left" w:pos="880"/>
              <w:tab w:val="right" w:leader="dot" w:pos="9016"/>
            </w:tabs>
            <w:rPr>
              <w:rFonts w:eastAsiaTheme="minorEastAsia"/>
              <w:noProof/>
              <w:lang w:eastAsia="en-AU"/>
            </w:rPr>
          </w:pPr>
          <w:hyperlink w:anchor="_Toc59539733" w:history="1">
            <w:r w:rsidRPr="00AE15F4">
              <w:rPr>
                <w:rStyle w:val="Hyperlink"/>
                <w:noProof/>
                <w:color w:val="034990" w:themeColor="hyperlink" w:themeShade="BF"/>
                <w14:scene3d>
                  <w14:camera w14:prst="orthographicFront"/>
                  <w14:lightRig w14:rig="threePt" w14:dir="t">
                    <w14:rot w14:lat="0" w14:lon="0" w14:rev="0"/>
                  </w14:lightRig>
                </w14:scene3d>
              </w:rPr>
              <w:t>3.2.</w:t>
            </w:r>
            <w:r>
              <w:rPr>
                <w:rFonts w:eastAsiaTheme="minorEastAsia"/>
                <w:noProof/>
                <w:lang w:eastAsia="en-AU"/>
              </w:rPr>
              <w:tab/>
            </w:r>
            <w:r w:rsidRPr="00AE15F4">
              <w:rPr>
                <w:rStyle w:val="Hyperlink"/>
                <w:noProof/>
              </w:rPr>
              <w:t>Births to mothers with a mental illness diagnosis</w:t>
            </w:r>
            <w:r>
              <w:rPr>
                <w:noProof/>
                <w:webHidden/>
              </w:rPr>
              <w:tab/>
            </w:r>
            <w:r>
              <w:rPr>
                <w:noProof/>
                <w:webHidden/>
              </w:rPr>
              <w:fldChar w:fldCharType="begin"/>
            </w:r>
            <w:r>
              <w:rPr>
                <w:noProof/>
                <w:webHidden/>
              </w:rPr>
              <w:instrText xml:space="preserve"> PAGEREF _Toc59539733 \h </w:instrText>
            </w:r>
            <w:r>
              <w:rPr>
                <w:noProof/>
                <w:webHidden/>
              </w:rPr>
            </w:r>
            <w:r>
              <w:rPr>
                <w:noProof/>
                <w:webHidden/>
              </w:rPr>
              <w:fldChar w:fldCharType="separate"/>
            </w:r>
            <w:r>
              <w:rPr>
                <w:noProof/>
                <w:webHidden/>
              </w:rPr>
              <w:t>21</w:t>
            </w:r>
            <w:r>
              <w:rPr>
                <w:noProof/>
                <w:webHidden/>
              </w:rPr>
              <w:fldChar w:fldCharType="end"/>
            </w:r>
          </w:hyperlink>
        </w:p>
        <w:p w14:paraId="4D41E538" w14:textId="45C79F08" w:rsidR="005C1B58" w:rsidRDefault="005C1B58">
          <w:pPr>
            <w:pStyle w:val="TOC2"/>
            <w:tabs>
              <w:tab w:val="left" w:pos="880"/>
              <w:tab w:val="right" w:leader="dot" w:pos="9016"/>
            </w:tabs>
            <w:rPr>
              <w:rFonts w:eastAsiaTheme="minorEastAsia"/>
              <w:noProof/>
              <w:lang w:eastAsia="en-AU"/>
            </w:rPr>
          </w:pPr>
          <w:hyperlink w:anchor="_Toc59539734" w:history="1">
            <w:r w:rsidRPr="00AE15F4">
              <w:rPr>
                <w:rStyle w:val="Hyperlink"/>
                <w:rFonts w:cstheme="minorHAnsi"/>
                <w:noProof/>
                <w:color w:val="034990" w:themeColor="hyperlink" w:themeShade="BF"/>
              </w:rPr>
              <w:t>3.3.</w:t>
            </w:r>
            <w:r>
              <w:rPr>
                <w:rFonts w:eastAsiaTheme="minorEastAsia"/>
                <w:noProof/>
                <w:lang w:eastAsia="en-AU"/>
              </w:rPr>
              <w:tab/>
            </w:r>
            <w:r w:rsidRPr="00AE15F4">
              <w:rPr>
                <w:rStyle w:val="Hyperlink"/>
                <w:rFonts w:cstheme="minorHAnsi"/>
                <w:noProof/>
              </w:rPr>
              <w:t>Substance abuse disorders in children and young people</w:t>
            </w:r>
            <w:r>
              <w:rPr>
                <w:noProof/>
                <w:webHidden/>
              </w:rPr>
              <w:tab/>
            </w:r>
            <w:r>
              <w:rPr>
                <w:noProof/>
                <w:webHidden/>
              </w:rPr>
              <w:fldChar w:fldCharType="begin"/>
            </w:r>
            <w:r>
              <w:rPr>
                <w:noProof/>
                <w:webHidden/>
              </w:rPr>
              <w:instrText xml:space="preserve"> PAGEREF _Toc59539734 \h </w:instrText>
            </w:r>
            <w:r>
              <w:rPr>
                <w:noProof/>
                <w:webHidden/>
              </w:rPr>
            </w:r>
            <w:r>
              <w:rPr>
                <w:noProof/>
                <w:webHidden/>
              </w:rPr>
              <w:fldChar w:fldCharType="separate"/>
            </w:r>
            <w:r>
              <w:rPr>
                <w:noProof/>
                <w:webHidden/>
              </w:rPr>
              <w:t>24</w:t>
            </w:r>
            <w:r>
              <w:rPr>
                <w:noProof/>
                <w:webHidden/>
              </w:rPr>
              <w:fldChar w:fldCharType="end"/>
            </w:r>
          </w:hyperlink>
        </w:p>
        <w:p w14:paraId="740377F2" w14:textId="1B81894E" w:rsidR="005C1B58" w:rsidRDefault="005C1B58">
          <w:pPr>
            <w:pStyle w:val="TOC2"/>
            <w:tabs>
              <w:tab w:val="left" w:pos="880"/>
              <w:tab w:val="right" w:leader="dot" w:pos="9016"/>
            </w:tabs>
            <w:rPr>
              <w:rFonts w:eastAsiaTheme="minorEastAsia"/>
              <w:noProof/>
              <w:lang w:eastAsia="en-AU"/>
            </w:rPr>
          </w:pPr>
          <w:hyperlink w:anchor="_Toc59539735" w:history="1">
            <w:r w:rsidRPr="00AE15F4">
              <w:rPr>
                <w:rStyle w:val="Hyperlink"/>
                <w:rFonts w:cstheme="minorHAnsi"/>
                <w:noProof/>
              </w:rPr>
              <w:t>3.4.</w:t>
            </w:r>
            <w:r>
              <w:rPr>
                <w:rFonts w:eastAsiaTheme="minorEastAsia"/>
                <w:noProof/>
                <w:lang w:eastAsia="en-AU"/>
              </w:rPr>
              <w:tab/>
            </w:r>
            <w:r w:rsidRPr="00AE15F4">
              <w:rPr>
                <w:rStyle w:val="Hyperlink"/>
                <w:rFonts w:cstheme="minorHAnsi"/>
                <w:noProof/>
              </w:rPr>
              <w:t>Emergency Department presentations that were mental health related in children and young people</w:t>
            </w:r>
            <w:r>
              <w:rPr>
                <w:noProof/>
                <w:webHidden/>
              </w:rPr>
              <w:tab/>
            </w:r>
            <w:r>
              <w:rPr>
                <w:noProof/>
                <w:webHidden/>
              </w:rPr>
              <w:fldChar w:fldCharType="begin"/>
            </w:r>
            <w:r>
              <w:rPr>
                <w:noProof/>
                <w:webHidden/>
              </w:rPr>
              <w:instrText xml:space="preserve"> PAGEREF _Toc59539735 \h </w:instrText>
            </w:r>
            <w:r>
              <w:rPr>
                <w:noProof/>
                <w:webHidden/>
              </w:rPr>
            </w:r>
            <w:r>
              <w:rPr>
                <w:noProof/>
                <w:webHidden/>
              </w:rPr>
              <w:fldChar w:fldCharType="separate"/>
            </w:r>
            <w:r>
              <w:rPr>
                <w:noProof/>
                <w:webHidden/>
              </w:rPr>
              <w:t>26</w:t>
            </w:r>
            <w:r>
              <w:rPr>
                <w:noProof/>
                <w:webHidden/>
              </w:rPr>
              <w:fldChar w:fldCharType="end"/>
            </w:r>
          </w:hyperlink>
        </w:p>
        <w:p w14:paraId="441D809D" w14:textId="30A4B7B1" w:rsidR="005C1B58" w:rsidRDefault="005C1B58">
          <w:pPr>
            <w:pStyle w:val="TOC2"/>
            <w:tabs>
              <w:tab w:val="left" w:pos="880"/>
              <w:tab w:val="right" w:leader="dot" w:pos="9016"/>
            </w:tabs>
            <w:rPr>
              <w:rFonts w:eastAsiaTheme="minorEastAsia"/>
              <w:noProof/>
              <w:lang w:eastAsia="en-AU"/>
            </w:rPr>
          </w:pPr>
          <w:hyperlink w:anchor="_Toc59539736" w:history="1">
            <w:r w:rsidRPr="00AE15F4">
              <w:rPr>
                <w:rStyle w:val="Hyperlink"/>
                <w:rFonts w:cstheme="minorHAnsi"/>
                <w:noProof/>
              </w:rPr>
              <w:t>3.5.</w:t>
            </w:r>
            <w:r>
              <w:rPr>
                <w:rFonts w:eastAsiaTheme="minorEastAsia"/>
                <w:noProof/>
                <w:lang w:eastAsia="en-AU"/>
              </w:rPr>
              <w:tab/>
            </w:r>
            <w:r w:rsidRPr="00AE15F4">
              <w:rPr>
                <w:rStyle w:val="Hyperlink"/>
                <w:rFonts w:cstheme="minorHAnsi"/>
                <w:noProof/>
              </w:rPr>
              <w:t>Emergency Department presentations for deliberate self-harm in children and young people</w:t>
            </w:r>
            <w:r>
              <w:rPr>
                <w:noProof/>
                <w:webHidden/>
              </w:rPr>
              <w:tab/>
            </w:r>
            <w:r>
              <w:rPr>
                <w:noProof/>
                <w:webHidden/>
              </w:rPr>
              <w:fldChar w:fldCharType="begin"/>
            </w:r>
            <w:r>
              <w:rPr>
                <w:noProof/>
                <w:webHidden/>
              </w:rPr>
              <w:instrText xml:space="preserve"> PAGEREF _Toc59539736 \h </w:instrText>
            </w:r>
            <w:r>
              <w:rPr>
                <w:noProof/>
                <w:webHidden/>
              </w:rPr>
            </w:r>
            <w:r>
              <w:rPr>
                <w:noProof/>
                <w:webHidden/>
              </w:rPr>
              <w:fldChar w:fldCharType="separate"/>
            </w:r>
            <w:r>
              <w:rPr>
                <w:noProof/>
                <w:webHidden/>
              </w:rPr>
              <w:t>28</w:t>
            </w:r>
            <w:r>
              <w:rPr>
                <w:noProof/>
                <w:webHidden/>
              </w:rPr>
              <w:fldChar w:fldCharType="end"/>
            </w:r>
          </w:hyperlink>
        </w:p>
        <w:p w14:paraId="3ADBF10F" w14:textId="71D8D7BA" w:rsidR="005C1B58" w:rsidRDefault="005C1B58">
          <w:pPr>
            <w:pStyle w:val="TOC2"/>
            <w:tabs>
              <w:tab w:val="left" w:pos="880"/>
              <w:tab w:val="right" w:leader="dot" w:pos="9016"/>
            </w:tabs>
            <w:rPr>
              <w:rFonts w:eastAsiaTheme="minorEastAsia"/>
              <w:noProof/>
              <w:lang w:eastAsia="en-AU"/>
            </w:rPr>
          </w:pPr>
          <w:hyperlink w:anchor="_Toc59539737" w:history="1">
            <w:r w:rsidRPr="00AE15F4">
              <w:rPr>
                <w:rStyle w:val="Hyperlink"/>
                <w:rFonts w:cstheme="minorHAnsi"/>
                <w:noProof/>
              </w:rPr>
              <w:t>3.6.</w:t>
            </w:r>
            <w:r>
              <w:rPr>
                <w:rFonts w:eastAsiaTheme="minorEastAsia"/>
                <w:noProof/>
                <w:lang w:eastAsia="en-AU"/>
              </w:rPr>
              <w:tab/>
            </w:r>
            <w:r w:rsidRPr="00AE15F4">
              <w:rPr>
                <w:rStyle w:val="Hyperlink"/>
                <w:rFonts w:cstheme="minorHAnsi"/>
                <w:noProof/>
              </w:rPr>
              <w:t>Community mental health service contacts</w:t>
            </w:r>
            <w:r>
              <w:rPr>
                <w:noProof/>
                <w:webHidden/>
              </w:rPr>
              <w:tab/>
            </w:r>
            <w:r>
              <w:rPr>
                <w:noProof/>
                <w:webHidden/>
              </w:rPr>
              <w:fldChar w:fldCharType="begin"/>
            </w:r>
            <w:r>
              <w:rPr>
                <w:noProof/>
                <w:webHidden/>
              </w:rPr>
              <w:instrText xml:space="preserve"> PAGEREF _Toc59539737 \h </w:instrText>
            </w:r>
            <w:r>
              <w:rPr>
                <w:noProof/>
                <w:webHidden/>
              </w:rPr>
            </w:r>
            <w:r>
              <w:rPr>
                <w:noProof/>
                <w:webHidden/>
              </w:rPr>
              <w:fldChar w:fldCharType="separate"/>
            </w:r>
            <w:r>
              <w:rPr>
                <w:noProof/>
                <w:webHidden/>
              </w:rPr>
              <w:t>29</w:t>
            </w:r>
            <w:r>
              <w:rPr>
                <w:noProof/>
                <w:webHidden/>
              </w:rPr>
              <w:fldChar w:fldCharType="end"/>
            </w:r>
          </w:hyperlink>
        </w:p>
        <w:p w14:paraId="22BBA71D" w14:textId="0CB7D58E" w:rsidR="005C1B58" w:rsidRDefault="005C1B58">
          <w:pPr>
            <w:pStyle w:val="TOC1"/>
            <w:rPr>
              <w:rFonts w:eastAsiaTheme="minorEastAsia"/>
              <w:noProof/>
              <w:lang w:eastAsia="en-AU"/>
            </w:rPr>
          </w:pPr>
          <w:hyperlink w:anchor="_Toc59539738" w:history="1">
            <w:r w:rsidRPr="00AE15F4">
              <w:rPr>
                <w:rStyle w:val="Hyperlink"/>
                <w:rFonts w:cstheme="minorHAnsi"/>
                <w:noProof/>
              </w:rPr>
              <w:t>4.</w:t>
            </w:r>
            <w:r>
              <w:rPr>
                <w:rFonts w:eastAsiaTheme="minorEastAsia"/>
                <w:noProof/>
                <w:lang w:eastAsia="en-AU"/>
              </w:rPr>
              <w:tab/>
            </w:r>
            <w:r w:rsidRPr="00AE15F4">
              <w:rPr>
                <w:rStyle w:val="Hyperlink"/>
                <w:rFonts w:cstheme="minorHAnsi"/>
                <w:noProof/>
              </w:rPr>
              <w:t>Early Development</w:t>
            </w:r>
            <w:r>
              <w:rPr>
                <w:noProof/>
                <w:webHidden/>
              </w:rPr>
              <w:tab/>
            </w:r>
            <w:r>
              <w:rPr>
                <w:noProof/>
                <w:webHidden/>
              </w:rPr>
              <w:fldChar w:fldCharType="begin"/>
            </w:r>
            <w:r>
              <w:rPr>
                <w:noProof/>
                <w:webHidden/>
              </w:rPr>
              <w:instrText xml:space="preserve"> PAGEREF _Toc59539738 \h </w:instrText>
            </w:r>
            <w:r>
              <w:rPr>
                <w:noProof/>
                <w:webHidden/>
              </w:rPr>
            </w:r>
            <w:r>
              <w:rPr>
                <w:noProof/>
                <w:webHidden/>
              </w:rPr>
              <w:fldChar w:fldCharType="separate"/>
            </w:r>
            <w:r>
              <w:rPr>
                <w:noProof/>
                <w:webHidden/>
              </w:rPr>
              <w:t>31</w:t>
            </w:r>
            <w:r>
              <w:rPr>
                <w:noProof/>
                <w:webHidden/>
              </w:rPr>
              <w:fldChar w:fldCharType="end"/>
            </w:r>
          </w:hyperlink>
        </w:p>
        <w:p w14:paraId="1406D523" w14:textId="4840DC88" w:rsidR="005C1B58" w:rsidRDefault="005C1B58">
          <w:pPr>
            <w:pStyle w:val="TOC2"/>
            <w:tabs>
              <w:tab w:val="left" w:pos="880"/>
              <w:tab w:val="right" w:leader="dot" w:pos="9016"/>
            </w:tabs>
            <w:rPr>
              <w:rFonts w:eastAsiaTheme="minorEastAsia"/>
              <w:noProof/>
              <w:lang w:eastAsia="en-AU"/>
            </w:rPr>
          </w:pPr>
          <w:hyperlink w:anchor="_Toc59539739" w:history="1">
            <w:r w:rsidRPr="00AE15F4">
              <w:rPr>
                <w:rStyle w:val="Hyperlink"/>
                <w:noProof/>
                <w14:scene3d>
                  <w14:camera w14:prst="orthographicFront"/>
                  <w14:lightRig w14:rig="threePt" w14:dir="t">
                    <w14:rot w14:lat="0" w14:lon="0" w14:rev="0"/>
                  </w14:lightRig>
                </w14:scene3d>
              </w:rPr>
              <w:t>4.1.</w:t>
            </w:r>
            <w:r>
              <w:rPr>
                <w:rFonts w:eastAsiaTheme="minorEastAsia"/>
                <w:noProof/>
                <w:lang w:eastAsia="en-AU"/>
              </w:rPr>
              <w:tab/>
            </w:r>
            <w:r w:rsidRPr="00AE15F4">
              <w:rPr>
                <w:rStyle w:val="Hyperlink"/>
                <w:noProof/>
              </w:rPr>
              <w:t>Children developmentally vulnerable or at risk on the Australian Early Development Census domains</w:t>
            </w:r>
            <w:r>
              <w:rPr>
                <w:noProof/>
                <w:webHidden/>
              </w:rPr>
              <w:tab/>
            </w:r>
            <w:r>
              <w:rPr>
                <w:noProof/>
                <w:webHidden/>
              </w:rPr>
              <w:fldChar w:fldCharType="begin"/>
            </w:r>
            <w:r>
              <w:rPr>
                <w:noProof/>
                <w:webHidden/>
              </w:rPr>
              <w:instrText xml:space="preserve"> PAGEREF _Toc59539739 \h </w:instrText>
            </w:r>
            <w:r>
              <w:rPr>
                <w:noProof/>
                <w:webHidden/>
              </w:rPr>
            </w:r>
            <w:r>
              <w:rPr>
                <w:noProof/>
                <w:webHidden/>
              </w:rPr>
              <w:fldChar w:fldCharType="separate"/>
            </w:r>
            <w:r>
              <w:rPr>
                <w:noProof/>
                <w:webHidden/>
              </w:rPr>
              <w:t>31</w:t>
            </w:r>
            <w:r>
              <w:rPr>
                <w:noProof/>
                <w:webHidden/>
              </w:rPr>
              <w:fldChar w:fldCharType="end"/>
            </w:r>
          </w:hyperlink>
        </w:p>
        <w:p w14:paraId="652B4BC5" w14:textId="5289AF7B" w:rsidR="005C1B58" w:rsidRDefault="005C1B58">
          <w:pPr>
            <w:pStyle w:val="TOC2"/>
            <w:tabs>
              <w:tab w:val="left" w:pos="880"/>
              <w:tab w:val="right" w:leader="dot" w:pos="9016"/>
            </w:tabs>
            <w:rPr>
              <w:rFonts w:eastAsiaTheme="minorEastAsia"/>
              <w:noProof/>
              <w:lang w:eastAsia="en-AU"/>
            </w:rPr>
          </w:pPr>
          <w:hyperlink w:anchor="_Toc59539740" w:history="1">
            <w:r w:rsidRPr="00AE15F4">
              <w:rPr>
                <w:rStyle w:val="Hyperlink"/>
                <w:rFonts w:cstheme="minorHAnsi"/>
                <w:noProof/>
              </w:rPr>
              <w:t>4.2.</w:t>
            </w:r>
            <w:r>
              <w:rPr>
                <w:rFonts w:eastAsiaTheme="minorEastAsia"/>
                <w:noProof/>
                <w:lang w:eastAsia="en-AU"/>
              </w:rPr>
              <w:tab/>
            </w:r>
            <w:r w:rsidRPr="00AE15F4">
              <w:rPr>
                <w:rStyle w:val="Hyperlink"/>
                <w:rFonts w:cstheme="minorHAnsi"/>
                <w:noProof/>
              </w:rPr>
              <w:t>Developmental vulnerability on 1 or more/2 or more Australian Early Development Census domains</w:t>
            </w:r>
            <w:r>
              <w:rPr>
                <w:noProof/>
                <w:webHidden/>
              </w:rPr>
              <w:tab/>
            </w:r>
            <w:r>
              <w:rPr>
                <w:noProof/>
                <w:webHidden/>
              </w:rPr>
              <w:fldChar w:fldCharType="begin"/>
            </w:r>
            <w:r>
              <w:rPr>
                <w:noProof/>
                <w:webHidden/>
              </w:rPr>
              <w:instrText xml:space="preserve"> PAGEREF _Toc59539740 \h </w:instrText>
            </w:r>
            <w:r>
              <w:rPr>
                <w:noProof/>
                <w:webHidden/>
              </w:rPr>
            </w:r>
            <w:r>
              <w:rPr>
                <w:noProof/>
                <w:webHidden/>
              </w:rPr>
              <w:fldChar w:fldCharType="separate"/>
            </w:r>
            <w:r>
              <w:rPr>
                <w:noProof/>
                <w:webHidden/>
              </w:rPr>
              <w:t>33</w:t>
            </w:r>
            <w:r>
              <w:rPr>
                <w:noProof/>
                <w:webHidden/>
              </w:rPr>
              <w:fldChar w:fldCharType="end"/>
            </w:r>
          </w:hyperlink>
        </w:p>
        <w:p w14:paraId="4906BD47" w14:textId="68DC9141" w:rsidR="005C1B58" w:rsidRDefault="005C1B58">
          <w:pPr>
            <w:pStyle w:val="TOC2"/>
            <w:tabs>
              <w:tab w:val="left" w:pos="880"/>
              <w:tab w:val="right" w:leader="dot" w:pos="9016"/>
            </w:tabs>
            <w:rPr>
              <w:rFonts w:eastAsiaTheme="minorEastAsia"/>
              <w:noProof/>
              <w:lang w:eastAsia="en-AU"/>
            </w:rPr>
          </w:pPr>
          <w:hyperlink w:anchor="_Toc59539741" w:history="1">
            <w:r w:rsidRPr="00AE15F4">
              <w:rPr>
                <w:rStyle w:val="Hyperlink"/>
                <w:rFonts w:cstheme="minorHAnsi"/>
                <w:noProof/>
              </w:rPr>
              <w:t>4.3.</w:t>
            </w:r>
            <w:r>
              <w:rPr>
                <w:rFonts w:eastAsiaTheme="minorEastAsia"/>
                <w:noProof/>
                <w:lang w:eastAsia="en-AU"/>
              </w:rPr>
              <w:tab/>
            </w:r>
            <w:r w:rsidRPr="00AE15F4">
              <w:rPr>
                <w:rStyle w:val="Hyperlink"/>
                <w:rFonts w:cstheme="minorHAnsi"/>
                <w:noProof/>
              </w:rPr>
              <w:t>Developmentally ‘on track’ on the Australian Early Development Census domains</w:t>
            </w:r>
            <w:r>
              <w:rPr>
                <w:noProof/>
                <w:webHidden/>
              </w:rPr>
              <w:tab/>
            </w:r>
            <w:r>
              <w:rPr>
                <w:noProof/>
                <w:webHidden/>
              </w:rPr>
              <w:fldChar w:fldCharType="begin"/>
            </w:r>
            <w:r>
              <w:rPr>
                <w:noProof/>
                <w:webHidden/>
              </w:rPr>
              <w:instrText xml:space="preserve"> PAGEREF _Toc59539741 \h </w:instrText>
            </w:r>
            <w:r>
              <w:rPr>
                <w:noProof/>
                <w:webHidden/>
              </w:rPr>
            </w:r>
            <w:r>
              <w:rPr>
                <w:noProof/>
                <w:webHidden/>
              </w:rPr>
              <w:fldChar w:fldCharType="separate"/>
            </w:r>
            <w:r>
              <w:rPr>
                <w:noProof/>
                <w:webHidden/>
              </w:rPr>
              <w:t>35</w:t>
            </w:r>
            <w:r>
              <w:rPr>
                <w:noProof/>
                <w:webHidden/>
              </w:rPr>
              <w:fldChar w:fldCharType="end"/>
            </w:r>
          </w:hyperlink>
        </w:p>
        <w:p w14:paraId="2298182C" w14:textId="53E1FECB" w:rsidR="005C1B58" w:rsidRDefault="005C1B58">
          <w:pPr>
            <w:pStyle w:val="TOC2"/>
            <w:tabs>
              <w:tab w:val="left" w:pos="880"/>
              <w:tab w:val="right" w:leader="dot" w:pos="9016"/>
            </w:tabs>
            <w:rPr>
              <w:rFonts w:eastAsiaTheme="minorEastAsia"/>
              <w:noProof/>
              <w:lang w:eastAsia="en-AU"/>
            </w:rPr>
          </w:pPr>
          <w:hyperlink w:anchor="_Toc59539742" w:history="1">
            <w:r w:rsidRPr="00AE15F4">
              <w:rPr>
                <w:rStyle w:val="Hyperlink"/>
                <w:rFonts w:cstheme="minorHAnsi"/>
                <w:noProof/>
              </w:rPr>
              <w:t>4.4.</w:t>
            </w:r>
            <w:r>
              <w:rPr>
                <w:rFonts w:eastAsiaTheme="minorEastAsia"/>
                <w:noProof/>
                <w:lang w:eastAsia="en-AU"/>
              </w:rPr>
              <w:tab/>
            </w:r>
            <w:r w:rsidRPr="00AE15F4">
              <w:rPr>
                <w:rStyle w:val="Hyperlink"/>
                <w:rFonts w:cstheme="minorHAnsi"/>
                <w:noProof/>
              </w:rPr>
              <w:t>Attendance at preschool program (children aged 4 and 5 years)</w:t>
            </w:r>
            <w:r>
              <w:rPr>
                <w:noProof/>
                <w:webHidden/>
              </w:rPr>
              <w:tab/>
            </w:r>
            <w:r>
              <w:rPr>
                <w:noProof/>
                <w:webHidden/>
              </w:rPr>
              <w:fldChar w:fldCharType="begin"/>
            </w:r>
            <w:r>
              <w:rPr>
                <w:noProof/>
                <w:webHidden/>
              </w:rPr>
              <w:instrText xml:space="preserve"> PAGEREF _Toc59539742 \h </w:instrText>
            </w:r>
            <w:r>
              <w:rPr>
                <w:noProof/>
                <w:webHidden/>
              </w:rPr>
            </w:r>
            <w:r>
              <w:rPr>
                <w:noProof/>
                <w:webHidden/>
              </w:rPr>
              <w:fldChar w:fldCharType="separate"/>
            </w:r>
            <w:r>
              <w:rPr>
                <w:noProof/>
                <w:webHidden/>
              </w:rPr>
              <w:t>37</w:t>
            </w:r>
            <w:r>
              <w:rPr>
                <w:noProof/>
                <w:webHidden/>
              </w:rPr>
              <w:fldChar w:fldCharType="end"/>
            </w:r>
          </w:hyperlink>
        </w:p>
        <w:p w14:paraId="3FE41F7C" w14:textId="5F3424C2" w:rsidR="005C1B58" w:rsidRDefault="005C1B58">
          <w:pPr>
            <w:pStyle w:val="TOC1"/>
            <w:rPr>
              <w:rFonts w:eastAsiaTheme="minorEastAsia"/>
              <w:noProof/>
              <w:lang w:eastAsia="en-AU"/>
            </w:rPr>
          </w:pPr>
          <w:hyperlink w:anchor="_Toc59539743" w:history="1">
            <w:r w:rsidRPr="00AE15F4">
              <w:rPr>
                <w:rStyle w:val="Hyperlink"/>
                <w:rFonts w:cstheme="minorHAnsi"/>
                <w:noProof/>
              </w:rPr>
              <w:t>5.</w:t>
            </w:r>
            <w:r>
              <w:rPr>
                <w:rFonts w:eastAsiaTheme="minorEastAsia"/>
                <w:noProof/>
                <w:lang w:eastAsia="en-AU"/>
              </w:rPr>
              <w:tab/>
            </w:r>
            <w:r w:rsidRPr="00AE15F4">
              <w:rPr>
                <w:rStyle w:val="Hyperlink"/>
                <w:rFonts w:cstheme="minorHAnsi"/>
                <w:noProof/>
              </w:rPr>
              <w:t>Mortality</w:t>
            </w:r>
            <w:r>
              <w:rPr>
                <w:noProof/>
                <w:webHidden/>
              </w:rPr>
              <w:tab/>
            </w:r>
            <w:r>
              <w:rPr>
                <w:noProof/>
                <w:webHidden/>
              </w:rPr>
              <w:fldChar w:fldCharType="begin"/>
            </w:r>
            <w:r>
              <w:rPr>
                <w:noProof/>
                <w:webHidden/>
              </w:rPr>
              <w:instrText xml:space="preserve"> PAGEREF _Toc59539743 \h </w:instrText>
            </w:r>
            <w:r>
              <w:rPr>
                <w:noProof/>
                <w:webHidden/>
              </w:rPr>
            </w:r>
            <w:r>
              <w:rPr>
                <w:noProof/>
                <w:webHidden/>
              </w:rPr>
              <w:fldChar w:fldCharType="separate"/>
            </w:r>
            <w:r>
              <w:rPr>
                <w:noProof/>
                <w:webHidden/>
              </w:rPr>
              <w:t>39</w:t>
            </w:r>
            <w:r>
              <w:rPr>
                <w:noProof/>
                <w:webHidden/>
              </w:rPr>
              <w:fldChar w:fldCharType="end"/>
            </w:r>
          </w:hyperlink>
        </w:p>
        <w:p w14:paraId="2D98A72C" w14:textId="619C6A07" w:rsidR="005C1B58" w:rsidRDefault="005C1B58">
          <w:pPr>
            <w:pStyle w:val="TOC2"/>
            <w:tabs>
              <w:tab w:val="left" w:pos="880"/>
              <w:tab w:val="right" w:leader="dot" w:pos="9016"/>
            </w:tabs>
            <w:rPr>
              <w:rFonts w:eastAsiaTheme="minorEastAsia"/>
              <w:noProof/>
              <w:lang w:eastAsia="en-AU"/>
            </w:rPr>
          </w:pPr>
          <w:hyperlink w:anchor="_Toc59539744" w:history="1">
            <w:r w:rsidRPr="00AE15F4">
              <w:rPr>
                <w:rStyle w:val="Hyperlink"/>
                <w:noProof/>
                <w14:scene3d>
                  <w14:camera w14:prst="orthographicFront"/>
                  <w14:lightRig w14:rig="threePt" w14:dir="t">
                    <w14:rot w14:lat="0" w14:lon="0" w14:rev="0"/>
                  </w14:lightRig>
                </w14:scene3d>
              </w:rPr>
              <w:t>5.1.</w:t>
            </w:r>
            <w:r>
              <w:rPr>
                <w:rFonts w:eastAsiaTheme="minorEastAsia"/>
                <w:noProof/>
                <w:lang w:eastAsia="en-AU"/>
              </w:rPr>
              <w:tab/>
            </w:r>
            <w:r w:rsidRPr="00AE15F4">
              <w:rPr>
                <w:rStyle w:val="Hyperlink"/>
                <w:noProof/>
              </w:rPr>
              <w:t>Infant Mortality</w:t>
            </w:r>
            <w:r>
              <w:rPr>
                <w:noProof/>
                <w:webHidden/>
              </w:rPr>
              <w:tab/>
            </w:r>
            <w:r>
              <w:rPr>
                <w:noProof/>
                <w:webHidden/>
              </w:rPr>
              <w:fldChar w:fldCharType="begin"/>
            </w:r>
            <w:r>
              <w:rPr>
                <w:noProof/>
                <w:webHidden/>
              </w:rPr>
              <w:instrText xml:space="preserve"> PAGEREF _Toc59539744 \h </w:instrText>
            </w:r>
            <w:r>
              <w:rPr>
                <w:noProof/>
                <w:webHidden/>
              </w:rPr>
            </w:r>
            <w:r>
              <w:rPr>
                <w:noProof/>
                <w:webHidden/>
              </w:rPr>
              <w:fldChar w:fldCharType="separate"/>
            </w:r>
            <w:r>
              <w:rPr>
                <w:noProof/>
                <w:webHidden/>
              </w:rPr>
              <w:t>39</w:t>
            </w:r>
            <w:r>
              <w:rPr>
                <w:noProof/>
                <w:webHidden/>
              </w:rPr>
              <w:fldChar w:fldCharType="end"/>
            </w:r>
          </w:hyperlink>
        </w:p>
        <w:p w14:paraId="545215A1" w14:textId="7A5BB3A5" w:rsidR="005C1B58" w:rsidRDefault="005C1B58">
          <w:pPr>
            <w:pStyle w:val="TOC2"/>
            <w:tabs>
              <w:tab w:val="left" w:pos="880"/>
              <w:tab w:val="right" w:leader="dot" w:pos="9016"/>
            </w:tabs>
            <w:rPr>
              <w:rFonts w:eastAsiaTheme="minorEastAsia"/>
              <w:noProof/>
              <w:lang w:eastAsia="en-AU"/>
            </w:rPr>
          </w:pPr>
          <w:hyperlink w:anchor="_Toc59539745" w:history="1">
            <w:r w:rsidRPr="00AE15F4">
              <w:rPr>
                <w:rStyle w:val="Hyperlink"/>
                <w:rFonts w:cstheme="minorHAnsi"/>
                <w:noProof/>
              </w:rPr>
              <w:t>5.2.</w:t>
            </w:r>
            <w:r>
              <w:rPr>
                <w:rFonts w:eastAsiaTheme="minorEastAsia"/>
                <w:noProof/>
                <w:lang w:eastAsia="en-AU"/>
              </w:rPr>
              <w:tab/>
            </w:r>
            <w:r w:rsidRPr="00AE15F4">
              <w:rPr>
                <w:rStyle w:val="Hyperlink"/>
                <w:rFonts w:cstheme="minorHAnsi"/>
                <w:noProof/>
              </w:rPr>
              <w:t>Child mortality</w:t>
            </w:r>
            <w:r>
              <w:rPr>
                <w:noProof/>
                <w:webHidden/>
              </w:rPr>
              <w:tab/>
            </w:r>
            <w:r>
              <w:rPr>
                <w:noProof/>
                <w:webHidden/>
              </w:rPr>
              <w:fldChar w:fldCharType="begin"/>
            </w:r>
            <w:r>
              <w:rPr>
                <w:noProof/>
                <w:webHidden/>
              </w:rPr>
              <w:instrText xml:space="preserve"> PAGEREF _Toc59539745 \h </w:instrText>
            </w:r>
            <w:r>
              <w:rPr>
                <w:noProof/>
                <w:webHidden/>
              </w:rPr>
            </w:r>
            <w:r>
              <w:rPr>
                <w:noProof/>
                <w:webHidden/>
              </w:rPr>
              <w:fldChar w:fldCharType="separate"/>
            </w:r>
            <w:r>
              <w:rPr>
                <w:noProof/>
                <w:webHidden/>
              </w:rPr>
              <w:t>41</w:t>
            </w:r>
            <w:r>
              <w:rPr>
                <w:noProof/>
                <w:webHidden/>
              </w:rPr>
              <w:fldChar w:fldCharType="end"/>
            </w:r>
          </w:hyperlink>
        </w:p>
        <w:p w14:paraId="6C14A8BD" w14:textId="11080381" w:rsidR="005C1B58" w:rsidRDefault="005C1B58">
          <w:pPr>
            <w:pStyle w:val="TOC2"/>
            <w:tabs>
              <w:tab w:val="left" w:pos="880"/>
              <w:tab w:val="right" w:leader="dot" w:pos="9016"/>
            </w:tabs>
            <w:rPr>
              <w:rFonts w:eastAsiaTheme="minorEastAsia"/>
              <w:noProof/>
              <w:lang w:eastAsia="en-AU"/>
            </w:rPr>
          </w:pPr>
          <w:hyperlink w:anchor="_Toc59539746" w:history="1">
            <w:r w:rsidRPr="00AE15F4">
              <w:rPr>
                <w:rStyle w:val="Hyperlink"/>
                <w:rFonts w:cstheme="minorHAnsi"/>
                <w:noProof/>
              </w:rPr>
              <w:t>5.3.</w:t>
            </w:r>
            <w:r>
              <w:rPr>
                <w:rFonts w:eastAsiaTheme="minorEastAsia"/>
                <w:noProof/>
                <w:lang w:eastAsia="en-AU"/>
              </w:rPr>
              <w:tab/>
            </w:r>
            <w:r w:rsidRPr="00AE15F4">
              <w:rPr>
                <w:rStyle w:val="Hyperlink"/>
                <w:rFonts w:cstheme="minorHAnsi"/>
                <w:noProof/>
              </w:rPr>
              <w:t>Suicide rate</w:t>
            </w:r>
            <w:r>
              <w:rPr>
                <w:noProof/>
                <w:webHidden/>
              </w:rPr>
              <w:tab/>
            </w:r>
            <w:r>
              <w:rPr>
                <w:noProof/>
                <w:webHidden/>
              </w:rPr>
              <w:fldChar w:fldCharType="begin"/>
            </w:r>
            <w:r>
              <w:rPr>
                <w:noProof/>
                <w:webHidden/>
              </w:rPr>
              <w:instrText xml:space="preserve"> PAGEREF _Toc59539746 \h </w:instrText>
            </w:r>
            <w:r>
              <w:rPr>
                <w:noProof/>
                <w:webHidden/>
              </w:rPr>
            </w:r>
            <w:r>
              <w:rPr>
                <w:noProof/>
                <w:webHidden/>
              </w:rPr>
              <w:fldChar w:fldCharType="separate"/>
            </w:r>
            <w:r>
              <w:rPr>
                <w:noProof/>
                <w:webHidden/>
              </w:rPr>
              <w:t>42</w:t>
            </w:r>
            <w:r>
              <w:rPr>
                <w:noProof/>
                <w:webHidden/>
              </w:rPr>
              <w:fldChar w:fldCharType="end"/>
            </w:r>
          </w:hyperlink>
        </w:p>
        <w:p w14:paraId="6F9A4009" w14:textId="26A50707" w:rsidR="005C1B58" w:rsidRDefault="005C1B58">
          <w:pPr>
            <w:pStyle w:val="TOC1"/>
            <w:rPr>
              <w:rFonts w:eastAsiaTheme="minorEastAsia"/>
              <w:noProof/>
              <w:lang w:eastAsia="en-AU"/>
            </w:rPr>
          </w:pPr>
          <w:hyperlink w:anchor="_Toc59539747" w:history="1">
            <w:r w:rsidRPr="00AE15F4">
              <w:rPr>
                <w:rStyle w:val="Hyperlink"/>
                <w:rFonts w:cstheme="minorHAnsi"/>
                <w:noProof/>
              </w:rPr>
              <w:t>6.</w:t>
            </w:r>
            <w:r>
              <w:rPr>
                <w:rFonts w:eastAsiaTheme="minorEastAsia"/>
                <w:noProof/>
                <w:lang w:eastAsia="en-AU"/>
              </w:rPr>
              <w:tab/>
            </w:r>
            <w:r w:rsidRPr="00AE15F4">
              <w:rPr>
                <w:rStyle w:val="Hyperlink"/>
                <w:rFonts w:cstheme="minorHAnsi"/>
                <w:noProof/>
              </w:rPr>
              <w:t>Demographic and Social</w:t>
            </w:r>
            <w:r>
              <w:rPr>
                <w:noProof/>
                <w:webHidden/>
              </w:rPr>
              <w:tab/>
            </w:r>
            <w:r>
              <w:rPr>
                <w:noProof/>
                <w:webHidden/>
              </w:rPr>
              <w:fldChar w:fldCharType="begin"/>
            </w:r>
            <w:r>
              <w:rPr>
                <w:noProof/>
                <w:webHidden/>
              </w:rPr>
              <w:instrText xml:space="preserve"> PAGEREF _Toc59539747 \h </w:instrText>
            </w:r>
            <w:r>
              <w:rPr>
                <w:noProof/>
                <w:webHidden/>
              </w:rPr>
            </w:r>
            <w:r>
              <w:rPr>
                <w:noProof/>
                <w:webHidden/>
              </w:rPr>
              <w:fldChar w:fldCharType="separate"/>
            </w:r>
            <w:r>
              <w:rPr>
                <w:noProof/>
                <w:webHidden/>
              </w:rPr>
              <w:t>44</w:t>
            </w:r>
            <w:r>
              <w:rPr>
                <w:noProof/>
                <w:webHidden/>
              </w:rPr>
              <w:fldChar w:fldCharType="end"/>
            </w:r>
          </w:hyperlink>
        </w:p>
        <w:p w14:paraId="0B979056" w14:textId="17A48A0A" w:rsidR="005C1B58" w:rsidRDefault="005C1B58">
          <w:pPr>
            <w:pStyle w:val="TOC2"/>
            <w:tabs>
              <w:tab w:val="left" w:pos="880"/>
              <w:tab w:val="right" w:leader="dot" w:pos="9016"/>
            </w:tabs>
            <w:rPr>
              <w:rFonts w:eastAsiaTheme="minorEastAsia"/>
              <w:noProof/>
              <w:lang w:eastAsia="en-AU"/>
            </w:rPr>
          </w:pPr>
          <w:hyperlink w:anchor="_Toc59539748" w:history="1">
            <w:r w:rsidRPr="00AE15F4">
              <w:rPr>
                <w:rStyle w:val="Hyperlink"/>
                <w:noProof/>
                <w14:scene3d>
                  <w14:camera w14:prst="orthographicFront"/>
                  <w14:lightRig w14:rig="threePt" w14:dir="t">
                    <w14:rot w14:lat="0" w14:lon="0" w14:rev="0"/>
                  </w14:lightRig>
                </w14:scene3d>
              </w:rPr>
              <w:t>6.1.</w:t>
            </w:r>
            <w:r>
              <w:rPr>
                <w:rFonts w:eastAsiaTheme="minorEastAsia"/>
                <w:noProof/>
                <w:lang w:eastAsia="en-AU"/>
              </w:rPr>
              <w:tab/>
            </w:r>
            <w:r w:rsidRPr="00AE15F4">
              <w:rPr>
                <w:rStyle w:val="Hyperlink"/>
                <w:noProof/>
              </w:rPr>
              <w:t>Low-income households</w:t>
            </w:r>
            <w:r>
              <w:rPr>
                <w:noProof/>
                <w:webHidden/>
              </w:rPr>
              <w:tab/>
            </w:r>
            <w:r>
              <w:rPr>
                <w:noProof/>
                <w:webHidden/>
              </w:rPr>
              <w:fldChar w:fldCharType="begin"/>
            </w:r>
            <w:r>
              <w:rPr>
                <w:noProof/>
                <w:webHidden/>
              </w:rPr>
              <w:instrText xml:space="preserve"> PAGEREF _Toc59539748 \h </w:instrText>
            </w:r>
            <w:r>
              <w:rPr>
                <w:noProof/>
                <w:webHidden/>
              </w:rPr>
            </w:r>
            <w:r>
              <w:rPr>
                <w:noProof/>
                <w:webHidden/>
              </w:rPr>
              <w:fldChar w:fldCharType="separate"/>
            </w:r>
            <w:r>
              <w:rPr>
                <w:noProof/>
                <w:webHidden/>
              </w:rPr>
              <w:t>44</w:t>
            </w:r>
            <w:r>
              <w:rPr>
                <w:noProof/>
                <w:webHidden/>
              </w:rPr>
              <w:fldChar w:fldCharType="end"/>
            </w:r>
          </w:hyperlink>
        </w:p>
        <w:p w14:paraId="5088D87B" w14:textId="0838E1F1" w:rsidR="005C1B58" w:rsidRDefault="005C1B58">
          <w:pPr>
            <w:pStyle w:val="TOC2"/>
            <w:tabs>
              <w:tab w:val="left" w:pos="880"/>
              <w:tab w:val="right" w:leader="dot" w:pos="9016"/>
            </w:tabs>
            <w:rPr>
              <w:rFonts w:eastAsiaTheme="minorEastAsia"/>
              <w:noProof/>
              <w:lang w:eastAsia="en-AU"/>
            </w:rPr>
          </w:pPr>
          <w:hyperlink w:anchor="_Toc59539749" w:history="1">
            <w:r w:rsidRPr="00AE15F4">
              <w:rPr>
                <w:rStyle w:val="Hyperlink"/>
                <w:noProof/>
                <w14:scene3d>
                  <w14:camera w14:prst="orthographicFront"/>
                  <w14:lightRig w14:rig="threePt" w14:dir="t">
                    <w14:rot w14:lat="0" w14:lon="0" w14:rev="0"/>
                  </w14:lightRig>
                </w14:scene3d>
              </w:rPr>
              <w:t>6.2.</w:t>
            </w:r>
            <w:r>
              <w:rPr>
                <w:rFonts w:eastAsiaTheme="minorEastAsia"/>
                <w:noProof/>
                <w:lang w:eastAsia="en-AU"/>
              </w:rPr>
              <w:tab/>
            </w:r>
            <w:r w:rsidRPr="00AE15F4">
              <w:rPr>
                <w:rStyle w:val="Hyperlink"/>
                <w:noProof/>
              </w:rPr>
              <w:t>Occupied private dwellings with internet</w:t>
            </w:r>
            <w:r>
              <w:rPr>
                <w:noProof/>
                <w:webHidden/>
              </w:rPr>
              <w:tab/>
            </w:r>
            <w:r>
              <w:rPr>
                <w:noProof/>
                <w:webHidden/>
              </w:rPr>
              <w:fldChar w:fldCharType="begin"/>
            </w:r>
            <w:r>
              <w:rPr>
                <w:noProof/>
                <w:webHidden/>
              </w:rPr>
              <w:instrText xml:space="preserve"> PAGEREF _Toc59539749 \h </w:instrText>
            </w:r>
            <w:r>
              <w:rPr>
                <w:noProof/>
                <w:webHidden/>
              </w:rPr>
            </w:r>
            <w:r>
              <w:rPr>
                <w:noProof/>
                <w:webHidden/>
              </w:rPr>
              <w:fldChar w:fldCharType="separate"/>
            </w:r>
            <w:r>
              <w:rPr>
                <w:noProof/>
                <w:webHidden/>
              </w:rPr>
              <w:t>46</w:t>
            </w:r>
            <w:r>
              <w:rPr>
                <w:noProof/>
                <w:webHidden/>
              </w:rPr>
              <w:fldChar w:fldCharType="end"/>
            </w:r>
          </w:hyperlink>
        </w:p>
        <w:p w14:paraId="2CE5CB17" w14:textId="34407CDB" w:rsidR="005C1B58" w:rsidRDefault="005C1B58">
          <w:pPr>
            <w:pStyle w:val="TOC2"/>
            <w:tabs>
              <w:tab w:val="left" w:pos="880"/>
              <w:tab w:val="right" w:leader="dot" w:pos="9016"/>
            </w:tabs>
            <w:rPr>
              <w:rFonts w:eastAsiaTheme="minorEastAsia"/>
              <w:noProof/>
              <w:lang w:eastAsia="en-AU"/>
            </w:rPr>
          </w:pPr>
          <w:hyperlink w:anchor="_Toc59539750" w:history="1">
            <w:r w:rsidRPr="00AE15F4">
              <w:rPr>
                <w:rStyle w:val="Hyperlink"/>
                <w:noProof/>
                <w14:scene3d>
                  <w14:camera w14:prst="orthographicFront"/>
                  <w14:lightRig w14:rig="threePt" w14:dir="t">
                    <w14:rot w14:lat="0" w14:lon="0" w14:rev="0"/>
                  </w14:lightRig>
                </w14:scene3d>
              </w:rPr>
              <w:t>6.3.</w:t>
            </w:r>
            <w:r>
              <w:rPr>
                <w:rFonts w:eastAsiaTheme="minorEastAsia"/>
                <w:noProof/>
                <w:lang w:eastAsia="en-AU"/>
              </w:rPr>
              <w:tab/>
            </w:r>
            <w:r w:rsidRPr="00AE15F4">
              <w:rPr>
                <w:rStyle w:val="Hyperlink"/>
                <w:noProof/>
              </w:rPr>
              <w:t>Unemployment</w:t>
            </w:r>
            <w:r>
              <w:rPr>
                <w:noProof/>
                <w:webHidden/>
              </w:rPr>
              <w:tab/>
            </w:r>
            <w:r>
              <w:rPr>
                <w:noProof/>
                <w:webHidden/>
              </w:rPr>
              <w:fldChar w:fldCharType="begin"/>
            </w:r>
            <w:r>
              <w:rPr>
                <w:noProof/>
                <w:webHidden/>
              </w:rPr>
              <w:instrText xml:space="preserve"> PAGEREF _Toc59539750 \h </w:instrText>
            </w:r>
            <w:r>
              <w:rPr>
                <w:noProof/>
                <w:webHidden/>
              </w:rPr>
            </w:r>
            <w:r>
              <w:rPr>
                <w:noProof/>
                <w:webHidden/>
              </w:rPr>
              <w:fldChar w:fldCharType="separate"/>
            </w:r>
            <w:r>
              <w:rPr>
                <w:noProof/>
                <w:webHidden/>
              </w:rPr>
              <w:t>48</w:t>
            </w:r>
            <w:r>
              <w:rPr>
                <w:noProof/>
                <w:webHidden/>
              </w:rPr>
              <w:fldChar w:fldCharType="end"/>
            </w:r>
          </w:hyperlink>
        </w:p>
        <w:p w14:paraId="06ACF41F" w14:textId="490380E6" w:rsidR="005C1B58" w:rsidRDefault="005C1B58">
          <w:pPr>
            <w:pStyle w:val="TOC2"/>
            <w:tabs>
              <w:tab w:val="left" w:pos="880"/>
              <w:tab w:val="right" w:leader="dot" w:pos="9016"/>
            </w:tabs>
            <w:rPr>
              <w:rFonts w:eastAsiaTheme="minorEastAsia"/>
              <w:noProof/>
              <w:lang w:eastAsia="en-AU"/>
            </w:rPr>
          </w:pPr>
          <w:hyperlink w:anchor="_Toc59539751" w:history="1">
            <w:r w:rsidRPr="00AE15F4">
              <w:rPr>
                <w:rStyle w:val="Hyperlink"/>
                <w:noProof/>
                <w14:scene3d>
                  <w14:camera w14:prst="orthographicFront"/>
                  <w14:lightRig w14:rig="threePt" w14:dir="t">
                    <w14:rot w14:lat="0" w14:lon="0" w14:rev="0"/>
                  </w14:lightRig>
                </w14:scene3d>
              </w:rPr>
              <w:t>6.4.</w:t>
            </w:r>
            <w:r>
              <w:rPr>
                <w:rFonts w:eastAsiaTheme="minorEastAsia"/>
                <w:noProof/>
                <w:lang w:eastAsia="en-AU"/>
              </w:rPr>
              <w:tab/>
            </w:r>
            <w:r w:rsidRPr="00AE15F4">
              <w:rPr>
                <w:rStyle w:val="Hyperlink"/>
                <w:noProof/>
              </w:rPr>
              <w:t>Proficiency in Spoken English</w:t>
            </w:r>
            <w:r>
              <w:rPr>
                <w:noProof/>
                <w:webHidden/>
              </w:rPr>
              <w:tab/>
            </w:r>
            <w:r>
              <w:rPr>
                <w:noProof/>
                <w:webHidden/>
              </w:rPr>
              <w:fldChar w:fldCharType="begin"/>
            </w:r>
            <w:r>
              <w:rPr>
                <w:noProof/>
                <w:webHidden/>
              </w:rPr>
              <w:instrText xml:space="preserve"> PAGEREF _Toc59539751 \h </w:instrText>
            </w:r>
            <w:r>
              <w:rPr>
                <w:noProof/>
                <w:webHidden/>
              </w:rPr>
            </w:r>
            <w:r>
              <w:rPr>
                <w:noProof/>
                <w:webHidden/>
              </w:rPr>
              <w:fldChar w:fldCharType="separate"/>
            </w:r>
            <w:r>
              <w:rPr>
                <w:noProof/>
                <w:webHidden/>
              </w:rPr>
              <w:t>50</w:t>
            </w:r>
            <w:r>
              <w:rPr>
                <w:noProof/>
                <w:webHidden/>
              </w:rPr>
              <w:fldChar w:fldCharType="end"/>
            </w:r>
          </w:hyperlink>
        </w:p>
        <w:p w14:paraId="341DF6AB" w14:textId="0595933B" w:rsidR="005C1B58" w:rsidRDefault="005C1B58">
          <w:pPr>
            <w:pStyle w:val="TOC2"/>
            <w:tabs>
              <w:tab w:val="left" w:pos="880"/>
              <w:tab w:val="right" w:leader="dot" w:pos="9016"/>
            </w:tabs>
            <w:rPr>
              <w:rFonts w:eastAsiaTheme="minorEastAsia"/>
              <w:noProof/>
              <w:lang w:eastAsia="en-AU"/>
            </w:rPr>
          </w:pPr>
          <w:hyperlink w:anchor="_Toc59539752" w:history="1">
            <w:r w:rsidRPr="00AE15F4">
              <w:rPr>
                <w:rStyle w:val="Hyperlink"/>
                <w:noProof/>
                <w14:scene3d>
                  <w14:camera w14:prst="orthographicFront"/>
                  <w14:lightRig w14:rig="threePt" w14:dir="t">
                    <w14:rot w14:lat="0" w14:lon="0" w14:rev="0"/>
                  </w14:lightRig>
                </w14:scene3d>
              </w:rPr>
              <w:t>6.5.</w:t>
            </w:r>
            <w:r>
              <w:rPr>
                <w:rFonts w:eastAsiaTheme="minorEastAsia"/>
                <w:noProof/>
                <w:lang w:eastAsia="en-AU"/>
              </w:rPr>
              <w:tab/>
            </w:r>
            <w:r w:rsidRPr="00AE15F4">
              <w:rPr>
                <w:rStyle w:val="Hyperlink"/>
                <w:noProof/>
              </w:rPr>
              <w:t>Year 12 or equivalent highest year of school completed</w:t>
            </w:r>
            <w:r>
              <w:rPr>
                <w:noProof/>
                <w:webHidden/>
              </w:rPr>
              <w:tab/>
            </w:r>
            <w:r>
              <w:rPr>
                <w:noProof/>
                <w:webHidden/>
              </w:rPr>
              <w:fldChar w:fldCharType="begin"/>
            </w:r>
            <w:r>
              <w:rPr>
                <w:noProof/>
                <w:webHidden/>
              </w:rPr>
              <w:instrText xml:space="preserve"> PAGEREF _Toc59539752 \h </w:instrText>
            </w:r>
            <w:r>
              <w:rPr>
                <w:noProof/>
                <w:webHidden/>
              </w:rPr>
            </w:r>
            <w:r>
              <w:rPr>
                <w:noProof/>
                <w:webHidden/>
              </w:rPr>
              <w:fldChar w:fldCharType="separate"/>
            </w:r>
            <w:r>
              <w:rPr>
                <w:noProof/>
                <w:webHidden/>
              </w:rPr>
              <w:t>51</w:t>
            </w:r>
            <w:r>
              <w:rPr>
                <w:noProof/>
                <w:webHidden/>
              </w:rPr>
              <w:fldChar w:fldCharType="end"/>
            </w:r>
          </w:hyperlink>
        </w:p>
        <w:p w14:paraId="7C8CDACE" w14:textId="706B70FF" w:rsidR="005C1B58" w:rsidRDefault="005C1B58">
          <w:pPr>
            <w:pStyle w:val="TOC2"/>
            <w:tabs>
              <w:tab w:val="left" w:pos="880"/>
              <w:tab w:val="right" w:leader="dot" w:pos="9016"/>
            </w:tabs>
            <w:rPr>
              <w:rFonts w:eastAsiaTheme="minorEastAsia"/>
              <w:noProof/>
              <w:lang w:eastAsia="en-AU"/>
            </w:rPr>
          </w:pPr>
          <w:hyperlink w:anchor="_Toc59539753" w:history="1">
            <w:r w:rsidRPr="00AE15F4">
              <w:rPr>
                <w:rStyle w:val="Hyperlink"/>
                <w:noProof/>
                <w14:scene3d>
                  <w14:camera w14:prst="orthographicFront"/>
                  <w14:lightRig w14:rig="threePt" w14:dir="t">
                    <w14:rot w14:lat="0" w14:lon="0" w14:rev="0"/>
                  </w14:lightRig>
                </w14:scene3d>
              </w:rPr>
              <w:t>6.6.</w:t>
            </w:r>
            <w:r>
              <w:rPr>
                <w:rFonts w:eastAsiaTheme="minorEastAsia"/>
                <w:noProof/>
                <w:lang w:eastAsia="en-AU"/>
              </w:rPr>
              <w:tab/>
            </w:r>
            <w:r w:rsidRPr="00AE15F4">
              <w:rPr>
                <w:rStyle w:val="Hyperlink"/>
                <w:noProof/>
              </w:rPr>
              <w:t>Overcrowded dwellings</w:t>
            </w:r>
            <w:r>
              <w:rPr>
                <w:noProof/>
                <w:webHidden/>
              </w:rPr>
              <w:tab/>
            </w:r>
            <w:r>
              <w:rPr>
                <w:noProof/>
                <w:webHidden/>
              </w:rPr>
              <w:fldChar w:fldCharType="begin"/>
            </w:r>
            <w:r>
              <w:rPr>
                <w:noProof/>
                <w:webHidden/>
              </w:rPr>
              <w:instrText xml:space="preserve"> PAGEREF _Toc59539753 \h </w:instrText>
            </w:r>
            <w:r>
              <w:rPr>
                <w:noProof/>
                <w:webHidden/>
              </w:rPr>
            </w:r>
            <w:r>
              <w:rPr>
                <w:noProof/>
                <w:webHidden/>
              </w:rPr>
              <w:fldChar w:fldCharType="separate"/>
            </w:r>
            <w:r>
              <w:rPr>
                <w:noProof/>
                <w:webHidden/>
              </w:rPr>
              <w:t>51</w:t>
            </w:r>
            <w:r>
              <w:rPr>
                <w:noProof/>
                <w:webHidden/>
              </w:rPr>
              <w:fldChar w:fldCharType="end"/>
            </w:r>
          </w:hyperlink>
        </w:p>
        <w:p w14:paraId="42B30520" w14:textId="6B4056E0" w:rsidR="005C1B58" w:rsidRDefault="005C1B58">
          <w:pPr>
            <w:pStyle w:val="TOC2"/>
            <w:tabs>
              <w:tab w:val="left" w:pos="880"/>
              <w:tab w:val="right" w:leader="dot" w:pos="9016"/>
            </w:tabs>
            <w:rPr>
              <w:rFonts w:eastAsiaTheme="minorEastAsia"/>
              <w:noProof/>
              <w:lang w:eastAsia="en-AU"/>
            </w:rPr>
          </w:pPr>
          <w:hyperlink w:anchor="_Toc59539754" w:history="1">
            <w:r w:rsidRPr="00AE15F4">
              <w:rPr>
                <w:rStyle w:val="Hyperlink"/>
                <w:rFonts w:cstheme="minorHAnsi"/>
                <w:noProof/>
                <w14:scene3d>
                  <w14:camera w14:prst="orthographicFront"/>
                  <w14:lightRig w14:rig="threePt" w14:dir="t">
                    <w14:rot w14:lat="0" w14:lon="0" w14:rev="0"/>
                  </w14:lightRig>
                </w14:scene3d>
              </w:rPr>
              <w:t>6.7.</w:t>
            </w:r>
            <w:r>
              <w:rPr>
                <w:rFonts w:eastAsiaTheme="minorEastAsia"/>
                <w:noProof/>
                <w:lang w:eastAsia="en-AU"/>
              </w:rPr>
              <w:tab/>
            </w:r>
            <w:r w:rsidRPr="00AE15F4">
              <w:rPr>
                <w:rStyle w:val="Hyperlink"/>
                <w:rFonts w:cstheme="minorHAnsi"/>
                <w:noProof/>
              </w:rPr>
              <w:t>One parent families with children under 15 years old</w:t>
            </w:r>
            <w:r>
              <w:rPr>
                <w:noProof/>
                <w:webHidden/>
              </w:rPr>
              <w:tab/>
            </w:r>
            <w:r>
              <w:rPr>
                <w:noProof/>
                <w:webHidden/>
              </w:rPr>
              <w:fldChar w:fldCharType="begin"/>
            </w:r>
            <w:r>
              <w:rPr>
                <w:noProof/>
                <w:webHidden/>
              </w:rPr>
              <w:instrText xml:space="preserve"> PAGEREF _Toc59539754 \h </w:instrText>
            </w:r>
            <w:r>
              <w:rPr>
                <w:noProof/>
                <w:webHidden/>
              </w:rPr>
            </w:r>
            <w:r>
              <w:rPr>
                <w:noProof/>
                <w:webHidden/>
              </w:rPr>
              <w:fldChar w:fldCharType="separate"/>
            </w:r>
            <w:r>
              <w:rPr>
                <w:noProof/>
                <w:webHidden/>
              </w:rPr>
              <w:t>51</w:t>
            </w:r>
            <w:r>
              <w:rPr>
                <w:noProof/>
                <w:webHidden/>
              </w:rPr>
              <w:fldChar w:fldCharType="end"/>
            </w:r>
          </w:hyperlink>
        </w:p>
        <w:p w14:paraId="68D872DE" w14:textId="46E907B0" w:rsidR="005C1B58" w:rsidRDefault="005C1B58">
          <w:pPr>
            <w:pStyle w:val="TOC2"/>
            <w:tabs>
              <w:tab w:val="left" w:pos="880"/>
              <w:tab w:val="right" w:leader="dot" w:pos="9016"/>
            </w:tabs>
            <w:rPr>
              <w:rFonts w:eastAsiaTheme="minorEastAsia"/>
              <w:noProof/>
              <w:lang w:eastAsia="en-AU"/>
            </w:rPr>
          </w:pPr>
          <w:hyperlink w:anchor="_Toc59539755" w:history="1">
            <w:r w:rsidRPr="00AE15F4">
              <w:rPr>
                <w:rStyle w:val="Hyperlink"/>
                <w:noProof/>
                <w14:scene3d>
                  <w14:camera w14:prst="orthographicFront"/>
                  <w14:lightRig w14:rig="threePt" w14:dir="t">
                    <w14:rot w14:lat="0" w14:lon="0" w14:rev="0"/>
                  </w14:lightRig>
                </w14:scene3d>
              </w:rPr>
              <w:t>6.8.</w:t>
            </w:r>
            <w:r>
              <w:rPr>
                <w:rFonts w:eastAsiaTheme="minorEastAsia"/>
                <w:noProof/>
                <w:lang w:eastAsia="en-AU"/>
              </w:rPr>
              <w:tab/>
            </w:r>
            <w:r w:rsidRPr="00AE15F4">
              <w:rPr>
                <w:rStyle w:val="Hyperlink"/>
                <w:noProof/>
              </w:rPr>
              <w:t>One parent families with non-dependent children only</w:t>
            </w:r>
            <w:r>
              <w:rPr>
                <w:noProof/>
                <w:webHidden/>
              </w:rPr>
              <w:tab/>
            </w:r>
            <w:r>
              <w:rPr>
                <w:noProof/>
                <w:webHidden/>
              </w:rPr>
              <w:fldChar w:fldCharType="begin"/>
            </w:r>
            <w:r>
              <w:rPr>
                <w:noProof/>
                <w:webHidden/>
              </w:rPr>
              <w:instrText xml:space="preserve"> PAGEREF _Toc59539755 \h </w:instrText>
            </w:r>
            <w:r>
              <w:rPr>
                <w:noProof/>
                <w:webHidden/>
              </w:rPr>
            </w:r>
            <w:r>
              <w:rPr>
                <w:noProof/>
                <w:webHidden/>
              </w:rPr>
              <w:fldChar w:fldCharType="separate"/>
            </w:r>
            <w:r>
              <w:rPr>
                <w:noProof/>
                <w:webHidden/>
              </w:rPr>
              <w:t>52</w:t>
            </w:r>
            <w:r>
              <w:rPr>
                <w:noProof/>
                <w:webHidden/>
              </w:rPr>
              <w:fldChar w:fldCharType="end"/>
            </w:r>
          </w:hyperlink>
        </w:p>
        <w:p w14:paraId="52BB8B1C" w14:textId="29367D75" w:rsidR="005C1B58" w:rsidRDefault="005C1B58">
          <w:pPr>
            <w:pStyle w:val="TOC1"/>
            <w:rPr>
              <w:rFonts w:eastAsiaTheme="minorEastAsia"/>
              <w:noProof/>
              <w:lang w:eastAsia="en-AU"/>
            </w:rPr>
          </w:pPr>
          <w:hyperlink w:anchor="_Toc59539756" w:history="1">
            <w:r w:rsidRPr="00AE15F4">
              <w:rPr>
                <w:rStyle w:val="Hyperlink"/>
                <w:rFonts w:cstheme="minorHAnsi"/>
                <w:noProof/>
              </w:rPr>
              <w:t>7.</w:t>
            </w:r>
            <w:r>
              <w:rPr>
                <w:rFonts w:eastAsiaTheme="minorEastAsia"/>
                <w:noProof/>
                <w:lang w:eastAsia="en-AU"/>
              </w:rPr>
              <w:tab/>
            </w:r>
            <w:r w:rsidRPr="00AE15F4">
              <w:rPr>
                <w:rStyle w:val="Hyperlink"/>
                <w:rFonts w:cstheme="minorHAnsi"/>
                <w:noProof/>
              </w:rPr>
              <w:t>Service Use</w:t>
            </w:r>
            <w:r>
              <w:rPr>
                <w:noProof/>
                <w:webHidden/>
              </w:rPr>
              <w:tab/>
            </w:r>
            <w:r>
              <w:rPr>
                <w:noProof/>
                <w:webHidden/>
              </w:rPr>
              <w:fldChar w:fldCharType="begin"/>
            </w:r>
            <w:r>
              <w:rPr>
                <w:noProof/>
                <w:webHidden/>
              </w:rPr>
              <w:instrText xml:space="preserve"> PAGEREF _Toc59539756 \h </w:instrText>
            </w:r>
            <w:r>
              <w:rPr>
                <w:noProof/>
                <w:webHidden/>
              </w:rPr>
            </w:r>
            <w:r>
              <w:rPr>
                <w:noProof/>
                <w:webHidden/>
              </w:rPr>
              <w:fldChar w:fldCharType="separate"/>
            </w:r>
            <w:r>
              <w:rPr>
                <w:noProof/>
                <w:webHidden/>
              </w:rPr>
              <w:t>53</w:t>
            </w:r>
            <w:r>
              <w:rPr>
                <w:noProof/>
                <w:webHidden/>
              </w:rPr>
              <w:fldChar w:fldCharType="end"/>
            </w:r>
          </w:hyperlink>
        </w:p>
        <w:p w14:paraId="7FD4908D" w14:textId="1CA70198" w:rsidR="005C1B58" w:rsidRDefault="005C1B58">
          <w:pPr>
            <w:pStyle w:val="TOC2"/>
            <w:tabs>
              <w:tab w:val="left" w:pos="880"/>
              <w:tab w:val="right" w:leader="dot" w:pos="9016"/>
            </w:tabs>
            <w:rPr>
              <w:rFonts w:eastAsiaTheme="minorEastAsia"/>
              <w:noProof/>
              <w:lang w:eastAsia="en-AU"/>
            </w:rPr>
          </w:pPr>
          <w:hyperlink w:anchor="_Toc59539757" w:history="1">
            <w:r w:rsidRPr="00AE15F4">
              <w:rPr>
                <w:rStyle w:val="Hyperlink"/>
                <w:noProof/>
                <w14:scene3d>
                  <w14:camera w14:prst="orthographicFront"/>
                  <w14:lightRig w14:rig="threePt" w14:dir="t">
                    <w14:rot w14:lat="0" w14:lon="0" w14:rev="0"/>
                  </w14:lightRig>
                </w14:scene3d>
              </w:rPr>
              <w:t>7.1.</w:t>
            </w:r>
            <w:r>
              <w:rPr>
                <w:rFonts w:eastAsiaTheme="minorEastAsia"/>
                <w:noProof/>
                <w:lang w:eastAsia="en-AU"/>
              </w:rPr>
              <w:tab/>
            </w:r>
            <w:r w:rsidRPr="00AE15F4">
              <w:rPr>
                <w:rStyle w:val="Hyperlink"/>
                <w:noProof/>
              </w:rPr>
              <w:t>Rate of Emergency Department presentations in children/young people</w:t>
            </w:r>
            <w:r>
              <w:rPr>
                <w:noProof/>
                <w:webHidden/>
              </w:rPr>
              <w:tab/>
            </w:r>
            <w:r>
              <w:rPr>
                <w:noProof/>
                <w:webHidden/>
              </w:rPr>
              <w:fldChar w:fldCharType="begin"/>
            </w:r>
            <w:r>
              <w:rPr>
                <w:noProof/>
                <w:webHidden/>
              </w:rPr>
              <w:instrText xml:space="preserve"> PAGEREF _Toc59539757 \h </w:instrText>
            </w:r>
            <w:r>
              <w:rPr>
                <w:noProof/>
                <w:webHidden/>
              </w:rPr>
            </w:r>
            <w:r>
              <w:rPr>
                <w:noProof/>
                <w:webHidden/>
              </w:rPr>
              <w:fldChar w:fldCharType="separate"/>
            </w:r>
            <w:r>
              <w:rPr>
                <w:noProof/>
                <w:webHidden/>
              </w:rPr>
              <w:t>53</w:t>
            </w:r>
            <w:r>
              <w:rPr>
                <w:noProof/>
                <w:webHidden/>
              </w:rPr>
              <w:fldChar w:fldCharType="end"/>
            </w:r>
          </w:hyperlink>
        </w:p>
        <w:p w14:paraId="18BA7A32" w14:textId="4D950601" w:rsidR="005C1B58" w:rsidRDefault="005C1B58">
          <w:pPr>
            <w:pStyle w:val="TOC2"/>
            <w:tabs>
              <w:tab w:val="left" w:pos="880"/>
              <w:tab w:val="right" w:leader="dot" w:pos="9016"/>
            </w:tabs>
            <w:rPr>
              <w:rFonts w:eastAsiaTheme="minorEastAsia"/>
              <w:noProof/>
              <w:lang w:eastAsia="en-AU"/>
            </w:rPr>
          </w:pPr>
          <w:hyperlink w:anchor="_Toc59539758" w:history="1">
            <w:r w:rsidRPr="00AE15F4">
              <w:rPr>
                <w:rStyle w:val="Hyperlink"/>
                <w:noProof/>
                <w14:scene3d>
                  <w14:camera w14:prst="orthographicFront"/>
                  <w14:lightRig w14:rig="threePt" w14:dir="t">
                    <w14:rot w14:lat="0" w14:lon="0" w14:rev="0"/>
                  </w14:lightRig>
                </w14:scene3d>
              </w:rPr>
              <w:t>7.2.</w:t>
            </w:r>
            <w:r>
              <w:rPr>
                <w:rFonts w:eastAsiaTheme="minorEastAsia"/>
                <w:noProof/>
                <w:lang w:eastAsia="en-AU"/>
              </w:rPr>
              <w:tab/>
            </w:r>
            <w:r w:rsidRPr="00AE15F4">
              <w:rPr>
                <w:rStyle w:val="Hyperlink"/>
                <w:noProof/>
              </w:rPr>
              <w:t>Number of logged calls to Ngala parenting helpline service</w:t>
            </w:r>
            <w:r>
              <w:rPr>
                <w:noProof/>
                <w:webHidden/>
              </w:rPr>
              <w:tab/>
            </w:r>
            <w:r>
              <w:rPr>
                <w:noProof/>
                <w:webHidden/>
              </w:rPr>
              <w:fldChar w:fldCharType="begin"/>
            </w:r>
            <w:r>
              <w:rPr>
                <w:noProof/>
                <w:webHidden/>
              </w:rPr>
              <w:instrText xml:space="preserve"> PAGEREF _Toc59539758 \h </w:instrText>
            </w:r>
            <w:r>
              <w:rPr>
                <w:noProof/>
                <w:webHidden/>
              </w:rPr>
            </w:r>
            <w:r>
              <w:rPr>
                <w:noProof/>
                <w:webHidden/>
              </w:rPr>
              <w:fldChar w:fldCharType="separate"/>
            </w:r>
            <w:r>
              <w:rPr>
                <w:noProof/>
                <w:webHidden/>
              </w:rPr>
              <w:t>54</w:t>
            </w:r>
            <w:r>
              <w:rPr>
                <w:noProof/>
                <w:webHidden/>
              </w:rPr>
              <w:fldChar w:fldCharType="end"/>
            </w:r>
          </w:hyperlink>
        </w:p>
        <w:p w14:paraId="44EE8523" w14:textId="0BC4CCA5" w:rsidR="005C1B58" w:rsidRDefault="005C1B58">
          <w:pPr>
            <w:pStyle w:val="TOC2"/>
            <w:tabs>
              <w:tab w:val="left" w:pos="880"/>
              <w:tab w:val="right" w:leader="dot" w:pos="9016"/>
            </w:tabs>
            <w:rPr>
              <w:rFonts w:eastAsiaTheme="minorEastAsia"/>
              <w:noProof/>
              <w:lang w:eastAsia="en-AU"/>
            </w:rPr>
          </w:pPr>
          <w:hyperlink w:anchor="_Toc59539759" w:history="1">
            <w:r w:rsidRPr="00AE15F4">
              <w:rPr>
                <w:rStyle w:val="Hyperlink"/>
                <w:noProof/>
                <w14:scene3d>
                  <w14:camera w14:prst="orthographicFront"/>
                  <w14:lightRig w14:rig="threePt" w14:dir="t">
                    <w14:rot w14:lat="0" w14:lon="0" w14:rev="0"/>
                  </w14:lightRig>
                </w14:scene3d>
              </w:rPr>
              <w:t>7.3.</w:t>
            </w:r>
            <w:r>
              <w:rPr>
                <w:rFonts w:eastAsiaTheme="minorEastAsia"/>
                <w:noProof/>
                <w:lang w:eastAsia="en-AU"/>
              </w:rPr>
              <w:tab/>
            </w:r>
            <w:r w:rsidRPr="00AE15F4">
              <w:rPr>
                <w:rStyle w:val="Hyperlink"/>
                <w:noProof/>
              </w:rPr>
              <w:t>Average age of child at the time a call was made to Ngala parenting helpline</w:t>
            </w:r>
            <w:r>
              <w:rPr>
                <w:noProof/>
                <w:webHidden/>
              </w:rPr>
              <w:tab/>
            </w:r>
            <w:r>
              <w:rPr>
                <w:noProof/>
                <w:webHidden/>
              </w:rPr>
              <w:fldChar w:fldCharType="begin"/>
            </w:r>
            <w:r>
              <w:rPr>
                <w:noProof/>
                <w:webHidden/>
              </w:rPr>
              <w:instrText xml:space="preserve"> PAGEREF _Toc59539759 \h </w:instrText>
            </w:r>
            <w:r>
              <w:rPr>
                <w:noProof/>
                <w:webHidden/>
              </w:rPr>
            </w:r>
            <w:r>
              <w:rPr>
                <w:noProof/>
                <w:webHidden/>
              </w:rPr>
              <w:fldChar w:fldCharType="separate"/>
            </w:r>
            <w:r>
              <w:rPr>
                <w:noProof/>
                <w:webHidden/>
              </w:rPr>
              <w:t>55</w:t>
            </w:r>
            <w:r>
              <w:rPr>
                <w:noProof/>
                <w:webHidden/>
              </w:rPr>
              <w:fldChar w:fldCharType="end"/>
            </w:r>
          </w:hyperlink>
        </w:p>
        <w:p w14:paraId="0D7679AB" w14:textId="7E41C1E2" w:rsidR="005C1B58" w:rsidRDefault="005C1B58">
          <w:pPr>
            <w:pStyle w:val="TOC2"/>
            <w:tabs>
              <w:tab w:val="left" w:pos="880"/>
              <w:tab w:val="right" w:leader="dot" w:pos="9016"/>
            </w:tabs>
            <w:rPr>
              <w:rFonts w:eastAsiaTheme="minorEastAsia"/>
              <w:noProof/>
              <w:lang w:eastAsia="en-AU"/>
            </w:rPr>
          </w:pPr>
          <w:hyperlink w:anchor="_Toc59539760" w:history="1">
            <w:r w:rsidRPr="00AE15F4">
              <w:rPr>
                <w:rStyle w:val="Hyperlink"/>
                <w:noProof/>
                <w14:scene3d>
                  <w14:camera w14:prst="orthographicFront"/>
                  <w14:lightRig w14:rig="threePt" w14:dir="t">
                    <w14:rot w14:lat="0" w14:lon="0" w14:rev="0"/>
                  </w14:lightRig>
                </w14:scene3d>
              </w:rPr>
              <w:t>7.4.</w:t>
            </w:r>
            <w:r>
              <w:rPr>
                <w:rFonts w:eastAsiaTheme="minorEastAsia"/>
                <w:noProof/>
                <w:lang w:eastAsia="en-AU"/>
              </w:rPr>
              <w:tab/>
            </w:r>
            <w:r w:rsidRPr="00AE15F4">
              <w:rPr>
                <w:rStyle w:val="Hyperlink"/>
                <w:noProof/>
              </w:rPr>
              <w:t>Average call length to Ngala parenting helpline</w:t>
            </w:r>
            <w:r>
              <w:rPr>
                <w:noProof/>
                <w:webHidden/>
              </w:rPr>
              <w:tab/>
            </w:r>
            <w:r>
              <w:rPr>
                <w:noProof/>
                <w:webHidden/>
              </w:rPr>
              <w:fldChar w:fldCharType="begin"/>
            </w:r>
            <w:r>
              <w:rPr>
                <w:noProof/>
                <w:webHidden/>
              </w:rPr>
              <w:instrText xml:space="preserve"> PAGEREF _Toc59539760 \h </w:instrText>
            </w:r>
            <w:r>
              <w:rPr>
                <w:noProof/>
                <w:webHidden/>
              </w:rPr>
            </w:r>
            <w:r>
              <w:rPr>
                <w:noProof/>
                <w:webHidden/>
              </w:rPr>
              <w:fldChar w:fldCharType="separate"/>
            </w:r>
            <w:r>
              <w:rPr>
                <w:noProof/>
                <w:webHidden/>
              </w:rPr>
              <w:t>56</w:t>
            </w:r>
            <w:r>
              <w:rPr>
                <w:noProof/>
                <w:webHidden/>
              </w:rPr>
              <w:fldChar w:fldCharType="end"/>
            </w:r>
          </w:hyperlink>
        </w:p>
        <w:p w14:paraId="15264275" w14:textId="03858C4F" w:rsidR="005C1B58" w:rsidRDefault="005C1B58">
          <w:pPr>
            <w:pStyle w:val="TOC1"/>
            <w:rPr>
              <w:rFonts w:eastAsiaTheme="minorEastAsia"/>
              <w:noProof/>
              <w:lang w:eastAsia="en-AU"/>
            </w:rPr>
          </w:pPr>
          <w:hyperlink w:anchor="_Toc59539761" w:history="1">
            <w:r w:rsidRPr="00AE15F4">
              <w:rPr>
                <w:rStyle w:val="Hyperlink"/>
                <w:rFonts w:cstheme="minorHAnsi"/>
                <w:noProof/>
              </w:rPr>
              <w:t>8.</w:t>
            </w:r>
            <w:r>
              <w:rPr>
                <w:rFonts w:eastAsiaTheme="minorEastAsia"/>
                <w:noProof/>
                <w:lang w:eastAsia="en-AU"/>
              </w:rPr>
              <w:tab/>
            </w:r>
            <w:r w:rsidRPr="00AE15F4">
              <w:rPr>
                <w:rStyle w:val="Hyperlink"/>
                <w:rFonts w:cstheme="minorHAnsi"/>
                <w:noProof/>
              </w:rPr>
              <w:t>Juvenile Crime</w:t>
            </w:r>
            <w:r>
              <w:rPr>
                <w:noProof/>
                <w:webHidden/>
              </w:rPr>
              <w:tab/>
            </w:r>
            <w:r>
              <w:rPr>
                <w:noProof/>
                <w:webHidden/>
              </w:rPr>
              <w:fldChar w:fldCharType="begin"/>
            </w:r>
            <w:r>
              <w:rPr>
                <w:noProof/>
                <w:webHidden/>
              </w:rPr>
              <w:instrText xml:space="preserve"> PAGEREF _Toc59539761 \h </w:instrText>
            </w:r>
            <w:r>
              <w:rPr>
                <w:noProof/>
                <w:webHidden/>
              </w:rPr>
            </w:r>
            <w:r>
              <w:rPr>
                <w:noProof/>
                <w:webHidden/>
              </w:rPr>
              <w:fldChar w:fldCharType="separate"/>
            </w:r>
            <w:r>
              <w:rPr>
                <w:noProof/>
                <w:webHidden/>
              </w:rPr>
              <w:t>57</w:t>
            </w:r>
            <w:r>
              <w:rPr>
                <w:noProof/>
                <w:webHidden/>
              </w:rPr>
              <w:fldChar w:fldCharType="end"/>
            </w:r>
          </w:hyperlink>
        </w:p>
        <w:p w14:paraId="77D031DB" w14:textId="3E3A4E94" w:rsidR="005C1B58" w:rsidRDefault="005C1B58">
          <w:pPr>
            <w:pStyle w:val="TOC2"/>
            <w:tabs>
              <w:tab w:val="left" w:pos="880"/>
              <w:tab w:val="right" w:leader="dot" w:pos="9016"/>
            </w:tabs>
            <w:rPr>
              <w:rFonts w:eastAsiaTheme="minorEastAsia"/>
              <w:noProof/>
              <w:lang w:eastAsia="en-AU"/>
            </w:rPr>
          </w:pPr>
          <w:hyperlink w:anchor="_Toc59539762" w:history="1">
            <w:r w:rsidRPr="00AE15F4">
              <w:rPr>
                <w:rStyle w:val="Hyperlink"/>
                <w:rFonts w:cstheme="minorHAnsi"/>
                <w:noProof/>
                <w14:scene3d>
                  <w14:camera w14:prst="orthographicFront"/>
                  <w14:lightRig w14:rig="threePt" w14:dir="t">
                    <w14:rot w14:lat="0" w14:lon="0" w14:rev="0"/>
                  </w14:lightRig>
                </w14:scene3d>
              </w:rPr>
              <w:t>8.1.</w:t>
            </w:r>
            <w:r>
              <w:rPr>
                <w:rFonts w:eastAsiaTheme="minorEastAsia"/>
                <w:noProof/>
                <w:lang w:eastAsia="en-AU"/>
              </w:rPr>
              <w:tab/>
            </w:r>
            <w:r w:rsidRPr="00AE15F4">
              <w:rPr>
                <w:rStyle w:val="Hyperlink"/>
                <w:rFonts w:cstheme="minorHAnsi"/>
                <w:noProof/>
              </w:rPr>
              <w:t>Juvenile Offences</w:t>
            </w:r>
            <w:r>
              <w:rPr>
                <w:noProof/>
                <w:webHidden/>
              </w:rPr>
              <w:tab/>
            </w:r>
            <w:r>
              <w:rPr>
                <w:noProof/>
                <w:webHidden/>
              </w:rPr>
              <w:fldChar w:fldCharType="begin"/>
            </w:r>
            <w:r>
              <w:rPr>
                <w:noProof/>
                <w:webHidden/>
              </w:rPr>
              <w:instrText xml:space="preserve"> PAGEREF _Toc59539762 \h </w:instrText>
            </w:r>
            <w:r>
              <w:rPr>
                <w:noProof/>
                <w:webHidden/>
              </w:rPr>
            </w:r>
            <w:r>
              <w:rPr>
                <w:noProof/>
                <w:webHidden/>
              </w:rPr>
              <w:fldChar w:fldCharType="separate"/>
            </w:r>
            <w:r>
              <w:rPr>
                <w:noProof/>
                <w:webHidden/>
              </w:rPr>
              <w:t>57</w:t>
            </w:r>
            <w:r>
              <w:rPr>
                <w:noProof/>
                <w:webHidden/>
              </w:rPr>
              <w:fldChar w:fldCharType="end"/>
            </w:r>
          </w:hyperlink>
        </w:p>
        <w:p w14:paraId="091596F9" w14:textId="4F01DD2C" w:rsidR="005C1B58" w:rsidRDefault="005C1B58">
          <w:pPr>
            <w:pStyle w:val="TOC2"/>
            <w:tabs>
              <w:tab w:val="left" w:pos="880"/>
              <w:tab w:val="right" w:leader="dot" w:pos="9016"/>
            </w:tabs>
            <w:rPr>
              <w:rFonts w:eastAsiaTheme="minorEastAsia"/>
              <w:noProof/>
              <w:lang w:eastAsia="en-AU"/>
            </w:rPr>
          </w:pPr>
          <w:hyperlink w:anchor="_Toc59539763" w:history="1">
            <w:r w:rsidRPr="00AE15F4">
              <w:rPr>
                <w:rStyle w:val="Hyperlink"/>
                <w:rFonts w:cstheme="minorHAnsi"/>
                <w:noProof/>
                <w14:scene3d>
                  <w14:camera w14:prst="orthographicFront"/>
                  <w14:lightRig w14:rig="threePt" w14:dir="t">
                    <w14:rot w14:lat="0" w14:lon="0" w14:rev="0"/>
                  </w14:lightRig>
                </w14:scene3d>
              </w:rPr>
              <w:t>8.2.</w:t>
            </w:r>
            <w:r>
              <w:rPr>
                <w:rFonts w:eastAsiaTheme="minorEastAsia"/>
                <w:noProof/>
                <w:lang w:eastAsia="en-AU"/>
              </w:rPr>
              <w:tab/>
            </w:r>
            <w:r w:rsidRPr="00AE15F4">
              <w:rPr>
                <w:rStyle w:val="Hyperlink"/>
                <w:rFonts w:cstheme="minorHAnsi"/>
                <w:noProof/>
              </w:rPr>
              <w:t>Juvenile Offences</w:t>
            </w:r>
            <w:r>
              <w:rPr>
                <w:noProof/>
                <w:webHidden/>
              </w:rPr>
              <w:tab/>
            </w:r>
            <w:r>
              <w:rPr>
                <w:noProof/>
                <w:webHidden/>
              </w:rPr>
              <w:fldChar w:fldCharType="begin"/>
            </w:r>
            <w:r>
              <w:rPr>
                <w:noProof/>
                <w:webHidden/>
              </w:rPr>
              <w:instrText xml:space="preserve"> PAGEREF _Toc59539763 \h </w:instrText>
            </w:r>
            <w:r>
              <w:rPr>
                <w:noProof/>
                <w:webHidden/>
              </w:rPr>
            </w:r>
            <w:r>
              <w:rPr>
                <w:noProof/>
                <w:webHidden/>
              </w:rPr>
              <w:fldChar w:fldCharType="separate"/>
            </w:r>
            <w:r>
              <w:rPr>
                <w:noProof/>
                <w:webHidden/>
              </w:rPr>
              <w:t>57</w:t>
            </w:r>
            <w:r>
              <w:rPr>
                <w:noProof/>
                <w:webHidden/>
              </w:rPr>
              <w:fldChar w:fldCharType="end"/>
            </w:r>
          </w:hyperlink>
        </w:p>
        <w:p w14:paraId="1C4D7E0A" w14:textId="4A2AA643" w:rsidR="005C1B58" w:rsidRDefault="005C1B58">
          <w:pPr>
            <w:pStyle w:val="TOC1"/>
            <w:rPr>
              <w:rFonts w:eastAsiaTheme="minorEastAsia"/>
              <w:noProof/>
              <w:lang w:eastAsia="en-AU"/>
            </w:rPr>
          </w:pPr>
          <w:hyperlink w:anchor="_Toc59539764" w:history="1">
            <w:r w:rsidRPr="00AE15F4">
              <w:rPr>
                <w:rStyle w:val="Hyperlink"/>
                <w:rFonts w:cstheme="minorHAnsi"/>
                <w:noProof/>
              </w:rPr>
              <w:t>9.</w:t>
            </w:r>
            <w:r>
              <w:rPr>
                <w:rFonts w:eastAsiaTheme="minorEastAsia"/>
                <w:noProof/>
                <w:lang w:eastAsia="en-AU"/>
              </w:rPr>
              <w:tab/>
            </w:r>
            <w:r w:rsidRPr="00AE15F4">
              <w:rPr>
                <w:rStyle w:val="Hyperlink"/>
                <w:rFonts w:cstheme="minorHAnsi"/>
                <w:noProof/>
              </w:rPr>
              <w:t>Childhood immunisation coverage</w:t>
            </w:r>
            <w:r>
              <w:rPr>
                <w:noProof/>
                <w:webHidden/>
              </w:rPr>
              <w:tab/>
            </w:r>
            <w:r>
              <w:rPr>
                <w:noProof/>
                <w:webHidden/>
              </w:rPr>
              <w:fldChar w:fldCharType="begin"/>
            </w:r>
            <w:r>
              <w:rPr>
                <w:noProof/>
                <w:webHidden/>
              </w:rPr>
              <w:instrText xml:space="preserve"> PAGEREF _Toc59539764 \h </w:instrText>
            </w:r>
            <w:r>
              <w:rPr>
                <w:noProof/>
                <w:webHidden/>
              </w:rPr>
            </w:r>
            <w:r>
              <w:rPr>
                <w:noProof/>
                <w:webHidden/>
              </w:rPr>
              <w:fldChar w:fldCharType="separate"/>
            </w:r>
            <w:r>
              <w:rPr>
                <w:noProof/>
                <w:webHidden/>
              </w:rPr>
              <w:t>59</w:t>
            </w:r>
            <w:r>
              <w:rPr>
                <w:noProof/>
                <w:webHidden/>
              </w:rPr>
              <w:fldChar w:fldCharType="end"/>
            </w:r>
          </w:hyperlink>
        </w:p>
        <w:p w14:paraId="63E90638" w14:textId="35B608D2" w:rsidR="005C1B58" w:rsidRDefault="005C1B58">
          <w:pPr>
            <w:pStyle w:val="TOC2"/>
            <w:tabs>
              <w:tab w:val="left" w:pos="880"/>
              <w:tab w:val="right" w:leader="dot" w:pos="9016"/>
            </w:tabs>
            <w:rPr>
              <w:rFonts w:eastAsiaTheme="minorEastAsia"/>
              <w:noProof/>
              <w:lang w:eastAsia="en-AU"/>
            </w:rPr>
          </w:pPr>
          <w:hyperlink w:anchor="_Toc59539765" w:history="1">
            <w:r w:rsidRPr="00AE15F4">
              <w:rPr>
                <w:rStyle w:val="Hyperlink"/>
                <w:rFonts w:cstheme="minorHAnsi"/>
                <w:noProof/>
                <w14:scene3d>
                  <w14:camera w14:prst="orthographicFront"/>
                  <w14:lightRig w14:rig="threePt" w14:dir="t">
                    <w14:rot w14:lat="0" w14:lon="0" w14:rev="0"/>
                  </w14:lightRig>
                </w14:scene3d>
              </w:rPr>
              <w:t>9.1.</w:t>
            </w:r>
            <w:r>
              <w:rPr>
                <w:rFonts w:eastAsiaTheme="minorEastAsia"/>
                <w:noProof/>
                <w:lang w:eastAsia="en-AU"/>
              </w:rPr>
              <w:tab/>
            </w:r>
            <w:r w:rsidRPr="00AE15F4">
              <w:rPr>
                <w:rStyle w:val="Hyperlink"/>
                <w:rFonts w:cstheme="minorHAnsi"/>
                <w:noProof/>
              </w:rPr>
              <w:t>Number of children fully immunised by selected age group</w:t>
            </w:r>
            <w:r>
              <w:rPr>
                <w:noProof/>
                <w:webHidden/>
              </w:rPr>
              <w:tab/>
            </w:r>
            <w:r>
              <w:rPr>
                <w:noProof/>
                <w:webHidden/>
              </w:rPr>
              <w:fldChar w:fldCharType="begin"/>
            </w:r>
            <w:r>
              <w:rPr>
                <w:noProof/>
                <w:webHidden/>
              </w:rPr>
              <w:instrText xml:space="preserve"> PAGEREF _Toc59539765 \h </w:instrText>
            </w:r>
            <w:r>
              <w:rPr>
                <w:noProof/>
                <w:webHidden/>
              </w:rPr>
            </w:r>
            <w:r>
              <w:rPr>
                <w:noProof/>
                <w:webHidden/>
              </w:rPr>
              <w:fldChar w:fldCharType="separate"/>
            </w:r>
            <w:r>
              <w:rPr>
                <w:noProof/>
                <w:webHidden/>
              </w:rPr>
              <w:t>59</w:t>
            </w:r>
            <w:r>
              <w:rPr>
                <w:noProof/>
                <w:webHidden/>
              </w:rPr>
              <w:fldChar w:fldCharType="end"/>
            </w:r>
          </w:hyperlink>
        </w:p>
        <w:p w14:paraId="7DA08235" w14:textId="09944A78" w:rsidR="005C1B58" w:rsidRDefault="005C1B58">
          <w:pPr>
            <w:pStyle w:val="TOC1"/>
            <w:rPr>
              <w:rFonts w:eastAsiaTheme="minorEastAsia"/>
              <w:noProof/>
              <w:lang w:eastAsia="en-AU"/>
            </w:rPr>
          </w:pPr>
          <w:hyperlink w:anchor="_Toc59539766" w:history="1">
            <w:r w:rsidRPr="00AE15F4">
              <w:rPr>
                <w:rStyle w:val="Hyperlink"/>
                <w:rFonts w:cstheme="minorHAnsi"/>
                <w:noProof/>
              </w:rPr>
              <w:t>10.</w:t>
            </w:r>
            <w:r>
              <w:rPr>
                <w:rFonts w:eastAsiaTheme="minorEastAsia"/>
                <w:noProof/>
                <w:lang w:eastAsia="en-AU"/>
              </w:rPr>
              <w:tab/>
            </w:r>
            <w:r w:rsidRPr="00AE15F4">
              <w:rPr>
                <w:rStyle w:val="Hyperlink"/>
                <w:rFonts w:cstheme="minorHAnsi"/>
                <w:noProof/>
              </w:rPr>
              <w:t>GP attendances</w:t>
            </w:r>
            <w:r>
              <w:rPr>
                <w:noProof/>
                <w:webHidden/>
              </w:rPr>
              <w:tab/>
            </w:r>
            <w:r>
              <w:rPr>
                <w:noProof/>
                <w:webHidden/>
              </w:rPr>
              <w:fldChar w:fldCharType="begin"/>
            </w:r>
            <w:r>
              <w:rPr>
                <w:noProof/>
                <w:webHidden/>
              </w:rPr>
              <w:instrText xml:space="preserve"> PAGEREF _Toc59539766 \h </w:instrText>
            </w:r>
            <w:r>
              <w:rPr>
                <w:noProof/>
                <w:webHidden/>
              </w:rPr>
            </w:r>
            <w:r>
              <w:rPr>
                <w:noProof/>
                <w:webHidden/>
              </w:rPr>
              <w:fldChar w:fldCharType="separate"/>
            </w:r>
            <w:r>
              <w:rPr>
                <w:noProof/>
                <w:webHidden/>
              </w:rPr>
              <w:t>60</w:t>
            </w:r>
            <w:r>
              <w:rPr>
                <w:noProof/>
                <w:webHidden/>
              </w:rPr>
              <w:fldChar w:fldCharType="end"/>
            </w:r>
          </w:hyperlink>
        </w:p>
        <w:p w14:paraId="11B032BA" w14:textId="38EF7E44" w:rsidR="005C1B58" w:rsidRDefault="005C1B58">
          <w:pPr>
            <w:pStyle w:val="TOC2"/>
            <w:tabs>
              <w:tab w:val="left" w:pos="1100"/>
              <w:tab w:val="right" w:leader="dot" w:pos="9016"/>
            </w:tabs>
            <w:rPr>
              <w:rFonts w:eastAsiaTheme="minorEastAsia"/>
              <w:noProof/>
              <w:lang w:eastAsia="en-AU"/>
            </w:rPr>
          </w:pPr>
          <w:hyperlink w:anchor="_Toc59539767" w:history="1">
            <w:r w:rsidRPr="00AE15F4">
              <w:rPr>
                <w:rStyle w:val="Hyperlink"/>
                <w:rFonts w:cstheme="minorHAnsi"/>
                <w:noProof/>
                <w14:scene3d>
                  <w14:camera w14:prst="orthographicFront"/>
                  <w14:lightRig w14:rig="threePt" w14:dir="t">
                    <w14:rot w14:lat="0" w14:lon="0" w14:rev="0"/>
                  </w14:lightRig>
                </w14:scene3d>
              </w:rPr>
              <w:t>10.1.</w:t>
            </w:r>
            <w:r>
              <w:rPr>
                <w:rFonts w:eastAsiaTheme="minorEastAsia"/>
                <w:noProof/>
                <w:lang w:eastAsia="en-AU"/>
              </w:rPr>
              <w:tab/>
            </w:r>
            <w:r w:rsidRPr="00AE15F4">
              <w:rPr>
                <w:rStyle w:val="Hyperlink"/>
                <w:rFonts w:cstheme="minorHAnsi"/>
                <w:noProof/>
              </w:rPr>
              <w:t>Persons aged 0-24 years who had the service</w:t>
            </w:r>
            <w:r>
              <w:rPr>
                <w:noProof/>
                <w:webHidden/>
              </w:rPr>
              <w:tab/>
            </w:r>
            <w:r>
              <w:rPr>
                <w:noProof/>
                <w:webHidden/>
              </w:rPr>
              <w:fldChar w:fldCharType="begin"/>
            </w:r>
            <w:r>
              <w:rPr>
                <w:noProof/>
                <w:webHidden/>
              </w:rPr>
              <w:instrText xml:space="preserve"> PAGEREF _Toc59539767 \h </w:instrText>
            </w:r>
            <w:r>
              <w:rPr>
                <w:noProof/>
                <w:webHidden/>
              </w:rPr>
            </w:r>
            <w:r>
              <w:rPr>
                <w:noProof/>
                <w:webHidden/>
              </w:rPr>
              <w:fldChar w:fldCharType="separate"/>
            </w:r>
            <w:r>
              <w:rPr>
                <w:noProof/>
                <w:webHidden/>
              </w:rPr>
              <w:t>60</w:t>
            </w:r>
            <w:r>
              <w:rPr>
                <w:noProof/>
                <w:webHidden/>
              </w:rPr>
              <w:fldChar w:fldCharType="end"/>
            </w:r>
          </w:hyperlink>
        </w:p>
        <w:p w14:paraId="2F96CCA2" w14:textId="5B2F1AF9" w:rsidR="005C1B58" w:rsidRDefault="005C1B58">
          <w:pPr>
            <w:pStyle w:val="TOC2"/>
            <w:tabs>
              <w:tab w:val="left" w:pos="1100"/>
              <w:tab w:val="right" w:leader="dot" w:pos="9016"/>
            </w:tabs>
            <w:rPr>
              <w:rFonts w:eastAsiaTheme="minorEastAsia"/>
              <w:noProof/>
              <w:lang w:eastAsia="en-AU"/>
            </w:rPr>
          </w:pPr>
          <w:hyperlink w:anchor="_Toc59539768" w:history="1">
            <w:r w:rsidRPr="00AE15F4">
              <w:rPr>
                <w:rStyle w:val="Hyperlink"/>
                <w:rFonts w:cstheme="minorHAnsi"/>
                <w:noProof/>
                <w14:scene3d>
                  <w14:camera w14:prst="orthographicFront"/>
                  <w14:lightRig w14:rig="threePt" w14:dir="t">
                    <w14:rot w14:lat="0" w14:lon="0" w14:rev="0"/>
                  </w14:lightRig>
                </w14:scene3d>
              </w:rPr>
              <w:t>10.2.</w:t>
            </w:r>
            <w:r>
              <w:rPr>
                <w:rFonts w:eastAsiaTheme="minorEastAsia"/>
                <w:noProof/>
                <w:lang w:eastAsia="en-AU"/>
              </w:rPr>
              <w:tab/>
            </w:r>
            <w:r w:rsidRPr="00AE15F4">
              <w:rPr>
                <w:rStyle w:val="Hyperlink"/>
                <w:rFonts w:cstheme="minorHAnsi"/>
                <w:noProof/>
              </w:rPr>
              <w:t>Services per 100 people aged 0-24 years</w:t>
            </w:r>
            <w:r>
              <w:rPr>
                <w:noProof/>
                <w:webHidden/>
              </w:rPr>
              <w:tab/>
            </w:r>
            <w:r>
              <w:rPr>
                <w:noProof/>
                <w:webHidden/>
              </w:rPr>
              <w:fldChar w:fldCharType="begin"/>
            </w:r>
            <w:r>
              <w:rPr>
                <w:noProof/>
                <w:webHidden/>
              </w:rPr>
              <w:instrText xml:space="preserve"> PAGEREF _Toc59539768 \h </w:instrText>
            </w:r>
            <w:r>
              <w:rPr>
                <w:noProof/>
                <w:webHidden/>
              </w:rPr>
            </w:r>
            <w:r>
              <w:rPr>
                <w:noProof/>
                <w:webHidden/>
              </w:rPr>
              <w:fldChar w:fldCharType="separate"/>
            </w:r>
            <w:r>
              <w:rPr>
                <w:noProof/>
                <w:webHidden/>
              </w:rPr>
              <w:t>60</w:t>
            </w:r>
            <w:r>
              <w:rPr>
                <w:noProof/>
                <w:webHidden/>
              </w:rPr>
              <w:fldChar w:fldCharType="end"/>
            </w:r>
          </w:hyperlink>
        </w:p>
        <w:p w14:paraId="47352C22" w14:textId="0BEA8D33" w:rsidR="005C1B58" w:rsidRDefault="005C1B58">
          <w:pPr>
            <w:pStyle w:val="TOC2"/>
            <w:tabs>
              <w:tab w:val="left" w:pos="1100"/>
              <w:tab w:val="right" w:leader="dot" w:pos="9016"/>
            </w:tabs>
            <w:rPr>
              <w:rFonts w:eastAsiaTheme="minorEastAsia"/>
              <w:noProof/>
              <w:lang w:eastAsia="en-AU"/>
            </w:rPr>
          </w:pPr>
          <w:hyperlink w:anchor="_Toc59539769" w:history="1">
            <w:r w:rsidRPr="00AE15F4">
              <w:rPr>
                <w:rStyle w:val="Hyperlink"/>
                <w:rFonts w:cstheme="minorHAnsi"/>
                <w:noProof/>
                <w14:scene3d>
                  <w14:camera w14:prst="orthographicFront"/>
                  <w14:lightRig w14:rig="threePt" w14:dir="t">
                    <w14:rot w14:lat="0" w14:lon="0" w14:rev="0"/>
                  </w14:lightRig>
                </w14:scene3d>
              </w:rPr>
              <w:t>10.3.</w:t>
            </w:r>
            <w:r>
              <w:rPr>
                <w:rFonts w:eastAsiaTheme="minorEastAsia"/>
                <w:noProof/>
                <w:lang w:eastAsia="en-AU"/>
              </w:rPr>
              <w:tab/>
            </w:r>
            <w:r w:rsidRPr="00AE15F4">
              <w:rPr>
                <w:rStyle w:val="Hyperlink"/>
                <w:rFonts w:cstheme="minorHAnsi"/>
                <w:noProof/>
              </w:rPr>
              <w:t>Medicare benefits per 100 people aged 0-24 years</w:t>
            </w:r>
            <w:r>
              <w:rPr>
                <w:noProof/>
                <w:webHidden/>
              </w:rPr>
              <w:tab/>
            </w:r>
            <w:r>
              <w:rPr>
                <w:noProof/>
                <w:webHidden/>
              </w:rPr>
              <w:fldChar w:fldCharType="begin"/>
            </w:r>
            <w:r>
              <w:rPr>
                <w:noProof/>
                <w:webHidden/>
              </w:rPr>
              <w:instrText xml:space="preserve"> PAGEREF _Toc59539769 \h </w:instrText>
            </w:r>
            <w:r>
              <w:rPr>
                <w:noProof/>
                <w:webHidden/>
              </w:rPr>
            </w:r>
            <w:r>
              <w:rPr>
                <w:noProof/>
                <w:webHidden/>
              </w:rPr>
              <w:fldChar w:fldCharType="separate"/>
            </w:r>
            <w:r>
              <w:rPr>
                <w:noProof/>
                <w:webHidden/>
              </w:rPr>
              <w:t>60</w:t>
            </w:r>
            <w:r>
              <w:rPr>
                <w:noProof/>
                <w:webHidden/>
              </w:rPr>
              <w:fldChar w:fldCharType="end"/>
            </w:r>
          </w:hyperlink>
        </w:p>
        <w:p w14:paraId="2FF3EF51" w14:textId="5DEAE08D" w:rsidR="00C41CFF" w:rsidRDefault="00C41CFF">
          <w:r>
            <w:rPr>
              <w:b/>
              <w:bCs/>
              <w:noProof/>
            </w:rPr>
            <w:fldChar w:fldCharType="end"/>
          </w:r>
        </w:p>
      </w:sdtContent>
    </w:sdt>
    <w:p w14:paraId="2950FF9A" w14:textId="77777777" w:rsidR="00D50837" w:rsidRPr="00AB0F03" w:rsidRDefault="00D50837">
      <w:pPr>
        <w:rPr>
          <w:rFonts w:cstheme="minorHAnsi"/>
          <w:b/>
          <w:color w:val="2F5496" w:themeColor="accent1" w:themeShade="BF"/>
          <w:sz w:val="32"/>
          <w:szCs w:val="32"/>
          <w:lang w:eastAsia="en-AU"/>
        </w:rPr>
      </w:pPr>
      <w:bookmarkStart w:id="2" w:name="_Toc516043462"/>
      <w:r w:rsidRPr="00AB0F03">
        <w:rPr>
          <w:rFonts w:cstheme="minorHAnsi"/>
        </w:rPr>
        <w:br w:type="page"/>
      </w:r>
    </w:p>
    <w:p w14:paraId="30527F82" w14:textId="23665ED6" w:rsidR="00BB2989" w:rsidRPr="00AB0F03" w:rsidRDefault="006B7642" w:rsidP="008335BD">
      <w:pPr>
        <w:pStyle w:val="Heading1"/>
        <w:numPr>
          <w:ilvl w:val="0"/>
          <w:numId w:val="28"/>
        </w:numPr>
        <w:rPr>
          <w:rFonts w:asciiTheme="minorHAnsi" w:hAnsiTheme="minorHAnsi" w:cstheme="minorHAnsi"/>
        </w:rPr>
      </w:pPr>
      <w:bookmarkStart w:id="3" w:name="_Toc59539720"/>
      <w:r w:rsidRPr="00AB0F03">
        <w:rPr>
          <w:rFonts w:asciiTheme="minorHAnsi" w:hAnsiTheme="minorHAnsi" w:cstheme="minorHAnsi"/>
        </w:rPr>
        <w:lastRenderedPageBreak/>
        <w:t>Pregnancy and Births</w:t>
      </w:r>
      <w:bookmarkEnd w:id="3"/>
    </w:p>
    <w:p w14:paraId="3A8DABAA" w14:textId="534C22DA" w:rsidR="006B7642" w:rsidRPr="00AB0F03" w:rsidRDefault="006B7642" w:rsidP="006B7642">
      <w:pPr>
        <w:pStyle w:val="Heading2"/>
        <w:rPr>
          <w:rFonts w:cstheme="minorHAnsi"/>
        </w:rPr>
      </w:pPr>
      <w:bookmarkStart w:id="4" w:name="_Toc59539721"/>
      <w:r w:rsidRPr="00AB0F03">
        <w:rPr>
          <w:rFonts w:cstheme="minorHAnsi"/>
        </w:rPr>
        <w:t>Children born low birthweight</w:t>
      </w:r>
      <w:bookmarkEnd w:id="4"/>
    </w:p>
    <w:tbl>
      <w:tblPr>
        <w:tblStyle w:val="TableGrid4"/>
        <w:tblW w:w="0" w:type="auto"/>
        <w:tblLayout w:type="fixed"/>
        <w:tblLook w:val="04A0" w:firstRow="1" w:lastRow="0" w:firstColumn="1" w:lastColumn="0" w:noHBand="0" w:noVBand="1"/>
      </w:tblPr>
      <w:tblGrid>
        <w:gridCol w:w="1555"/>
        <w:gridCol w:w="7461"/>
      </w:tblGrid>
      <w:tr w:rsidR="00BB2989" w:rsidRPr="00AB0F03" w14:paraId="6BAC663E" w14:textId="77777777" w:rsidTr="00102F1C">
        <w:tc>
          <w:tcPr>
            <w:tcW w:w="1555" w:type="dxa"/>
          </w:tcPr>
          <w:p w14:paraId="67F26B07"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5A00CC59" w14:textId="0EA5B7E7" w:rsidR="00BB2989" w:rsidRPr="00AB0F03" w:rsidRDefault="000F461F" w:rsidP="00102F1C">
            <w:pPr>
              <w:rPr>
                <w:rFonts w:eastAsia="Calibri" w:cstheme="minorHAnsi"/>
              </w:rPr>
            </w:pPr>
            <w:r w:rsidRPr="00AB0F03">
              <w:rPr>
                <w:rFonts w:eastAsia="Calibri" w:cstheme="minorHAnsi"/>
              </w:rPr>
              <w:t>Low birth weight, born alive &lt; 2500g</w:t>
            </w:r>
          </w:p>
        </w:tc>
      </w:tr>
      <w:tr w:rsidR="00BB2989" w:rsidRPr="00AB0F03" w14:paraId="048D5F58" w14:textId="77777777" w:rsidTr="00102F1C">
        <w:trPr>
          <w:trHeight w:val="5761"/>
        </w:trPr>
        <w:tc>
          <w:tcPr>
            <w:tcW w:w="1555" w:type="dxa"/>
          </w:tcPr>
          <w:p w14:paraId="4FDB58A6"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2CE4C986" w14:textId="77777777" w:rsidR="00BB2989" w:rsidRPr="00AB0F03" w:rsidRDefault="00BB2989" w:rsidP="00102F1C">
            <w:pPr>
              <w:rPr>
                <w:rFonts w:eastAsia="Calibri" w:cstheme="minorHAnsi"/>
              </w:rPr>
            </w:pPr>
            <w:r w:rsidRPr="00AB0F03">
              <w:rPr>
                <w:rFonts w:eastAsia="Calibri" w:cstheme="minorHAnsi"/>
              </w:rPr>
              <w:t>Infants are considered low birthweight if they are born weighing less than 2,500 grams</w:t>
            </w:r>
            <w:r w:rsidRPr="00AB0F03">
              <w:rPr>
                <w:rFonts w:eastAsia="Calibri" w:cstheme="minorHAnsi"/>
                <w:vertAlign w:val="superscript"/>
              </w:rPr>
              <w:t>1</w:t>
            </w:r>
            <w:r w:rsidRPr="00AB0F03">
              <w:rPr>
                <w:rFonts w:eastAsia="Calibri" w:cstheme="minorHAnsi"/>
              </w:rPr>
              <w:t>. This can be related to birth before 37 weeks of completed gestation (preterm low birthweight), growth restriction in the uterus (low birthweight for gestational age) or a combination of both</w:t>
            </w:r>
            <w:r w:rsidRPr="00AB0F03">
              <w:rPr>
                <w:rFonts w:eastAsia="Calibri" w:cstheme="minorHAnsi"/>
                <w:vertAlign w:val="superscript"/>
              </w:rPr>
              <w:t>1,2</w:t>
            </w:r>
            <w:r w:rsidRPr="00AB0F03">
              <w:rPr>
                <w:rFonts w:eastAsia="Calibri" w:cstheme="minorHAnsi"/>
              </w:rPr>
              <w:t>. Low birthweight is associated with increased risk of poor health, disability and death in infancy and, increased risk of health problems later in life</w:t>
            </w:r>
            <w:r w:rsidRPr="00AB0F03">
              <w:rPr>
                <w:rFonts w:eastAsia="Calibri" w:cstheme="minorHAnsi"/>
                <w:vertAlign w:val="superscript"/>
              </w:rPr>
              <w:t>1-3</w:t>
            </w:r>
            <w:r w:rsidRPr="00AB0F03">
              <w:rPr>
                <w:rFonts w:eastAsia="Calibri" w:cstheme="minorHAnsi"/>
              </w:rPr>
              <w:t>. It can therefore be used as an indicator of the health of infants at birth and understood as a determinant of their ongoing wellbeing</w:t>
            </w:r>
            <w:r w:rsidRPr="00AB0F03">
              <w:rPr>
                <w:rFonts w:eastAsia="Calibri" w:cstheme="minorHAnsi"/>
                <w:vertAlign w:val="superscript"/>
              </w:rPr>
              <w:t>2</w:t>
            </w:r>
            <w:r w:rsidRPr="00AB0F03">
              <w:rPr>
                <w:rFonts w:eastAsia="Calibri" w:cstheme="minorHAnsi"/>
              </w:rPr>
              <w:t>.</w:t>
            </w:r>
          </w:p>
          <w:p w14:paraId="6013DEC3" w14:textId="77777777" w:rsidR="00BB2989" w:rsidRPr="00AB0F03" w:rsidRDefault="00BB2989" w:rsidP="00102F1C">
            <w:pPr>
              <w:rPr>
                <w:rFonts w:eastAsia="Calibri" w:cstheme="minorHAnsi"/>
              </w:rPr>
            </w:pPr>
          </w:p>
          <w:p w14:paraId="7555CACF" w14:textId="77777777" w:rsidR="00BB2989" w:rsidRPr="00AB0F03" w:rsidRDefault="00BB2989" w:rsidP="00102F1C">
            <w:pPr>
              <w:rPr>
                <w:rFonts w:eastAsia="Calibri" w:cstheme="minorHAnsi"/>
              </w:rPr>
            </w:pPr>
            <w:r w:rsidRPr="00AB0F03">
              <w:rPr>
                <w:rFonts w:eastAsia="Calibri" w:cstheme="minorHAnsi"/>
              </w:rPr>
              <w:t>The likelihood of an infant being born low birthweight because of preterm birth is increased by multiple birth (twins and higher), maternal Indigenous status, maternal smoking during pregnancy, maternal residence in remote area and maternal age (under 20 or over 40)</w:t>
            </w:r>
            <w:r w:rsidRPr="00AB0F03">
              <w:rPr>
                <w:rFonts w:eastAsia="Calibri" w:cstheme="minorHAnsi"/>
                <w:vertAlign w:val="superscript"/>
              </w:rPr>
              <w:t>2,4</w:t>
            </w:r>
            <w:r w:rsidRPr="00AB0F03">
              <w:rPr>
                <w:rFonts w:eastAsia="Calibri" w:cstheme="minorHAnsi"/>
              </w:rPr>
              <w:t>.</w:t>
            </w:r>
          </w:p>
          <w:p w14:paraId="77525D95" w14:textId="77777777" w:rsidR="00BB2989" w:rsidRPr="00AB0F03" w:rsidRDefault="00BB2989" w:rsidP="00102F1C">
            <w:pPr>
              <w:rPr>
                <w:rFonts w:eastAsia="Calibri" w:cstheme="minorHAnsi"/>
              </w:rPr>
            </w:pPr>
          </w:p>
          <w:p w14:paraId="2DDD1D08" w14:textId="77777777" w:rsidR="00BB2989" w:rsidRPr="00AB0F03" w:rsidRDefault="00BB2989" w:rsidP="00102F1C">
            <w:pPr>
              <w:rPr>
                <w:rFonts w:eastAsia="Calibri" w:cstheme="minorHAnsi"/>
              </w:rPr>
            </w:pPr>
            <w:r w:rsidRPr="00AB0F03">
              <w:rPr>
                <w:rFonts w:eastAsia="Calibri" w:cstheme="minorHAnsi"/>
              </w:rPr>
              <w:t>On an individual level, low birthweight is a risk factor for physical and neurological disabilities and increased vulnerability to illness and disease throughout the lifespan</w:t>
            </w:r>
            <w:r w:rsidRPr="00AB0F03">
              <w:rPr>
                <w:rFonts w:eastAsia="Calibri" w:cstheme="minorHAnsi"/>
                <w:vertAlign w:val="superscript"/>
              </w:rPr>
              <w:t>2</w:t>
            </w:r>
            <w:r w:rsidRPr="00AB0F03">
              <w:rPr>
                <w:rFonts w:eastAsia="Calibri" w:cstheme="minorHAnsi"/>
              </w:rPr>
              <w:t xml:space="preserve">. </w:t>
            </w:r>
          </w:p>
          <w:p w14:paraId="16AF9825" w14:textId="77777777" w:rsidR="00BB2989" w:rsidRPr="00AB0F03" w:rsidRDefault="00BB2989" w:rsidP="00102F1C">
            <w:pPr>
              <w:rPr>
                <w:rFonts w:eastAsia="Calibri" w:cstheme="minorHAnsi"/>
              </w:rPr>
            </w:pPr>
          </w:p>
          <w:p w14:paraId="696C8DEB" w14:textId="77777777" w:rsidR="00BB2989" w:rsidRPr="00AB0F03" w:rsidRDefault="00BB2989" w:rsidP="00102F1C">
            <w:pPr>
              <w:rPr>
                <w:rFonts w:eastAsia="Calibri" w:cstheme="minorHAnsi"/>
              </w:rPr>
            </w:pPr>
            <w:r w:rsidRPr="00AB0F03">
              <w:rPr>
                <w:rFonts w:eastAsia="Calibri" w:cstheme="minorHAnsi"/>
              </w:rPr>
              <w:t>Since low birthweight is associated with a range or maternal and infant health factors it can be used to evaluate and improve pre and postnatal care for mothers and babies</w:t>
            </w:r>
            <w:r w:rsidRPr="00AB0F03">
              <w:rPr>
                <w:rFonts w:eastAsia="Calibri" w:cstheme="minorHAnsi"/>
                <w:vertAlign w:val="superscript"/>
              </w:rPr>
              <w:t>1, 2</w:t>
            </w:r>
            <w:r w:rsidRPr="00AB0F03">
              <w:rPr>
                <w:rFonts w:eastAsia="Calibri" w:cstheme="minorHAnsi"/>
              </w:rPr>
              <w:t xml:space="preserve">. </w:t>
            </w:r>
          </w:p>
        </w:tc>
      </w:tr>
      <w:tr w:rsidR="00BB2989" w:rsidRPr="00AB0F03" w14:paraId="14D4D314" w14:textId="77777777" w:rsidTr="00102F1C">
        <w:tc>
          <w:tcPr>
            <w:tcW w:w="1555" w:type="dxa"/>
          </w:tcPr>
          <w:p w14:paraId="3E8F66D2"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1E685471" w14:textId="77777777" w:rsidR="00BB2989" w:rsidRPr="00AB0F03" w:rsidRDefault="00BB2989" w:rsidP="008335BD">
            <w:pPr>
              <w:numPr>
                <w:ilvl w:val="0"/>
                <w:numId w:val="3"/>
              </w:numPr>
              <w:ind w:left="463"/>
              <w:contextualSpacing/>
              <w:rPr>
                <w:rFonts w:eastAsia="Calibri" w:cstheme="minorHAnsi"/>
              </w:rPr>
            </w:pPr>
            <w:r w:rsidRPr="00AB0F03">
              <w:rPr>
                <w:rFonts w:eastAsia="Calibri" w:cstheme="minorHAnsi"/>
              </w:rPr>
              <w:t xml:space="preserve">Australian Institute of Health and Welfare. Canberra ACT. Mothers and Babies Reports, 2018. [cited 2018 May 16]. Available from: </w:t>
            </w:r>
            <w:hyperlink r:id="rId14" w:history="1">
              <w:r w:rsidRPr="00AB0F03">
                <w:rPr>
                  <w:rStyle w:val="Hyperlink"/>
                  <w:rFonts w:eastAsia="Calibri" w:cstheme="minorHAnsi"/>
                </w:rPr>
                <w:t>https://www.aihw.gov.au/reports-statistics/population-groups/mothers-babies/reports</w:t>
              </w:r>
            </w:hyperlink>
            <w:r w:rsidRPr="00AB0F03">
              <w:rPr>
                <w:rFonts w:eastAsia="Calibri" w:cstheme="minorHAnsi"/>
              </w:rPr>
              <w:t xml:space="preserve"> </w:t>
            </w:r>
          </w:p>
          <w:p w14:paraId="237C37D6" w14:textId="77777777" w:rsidR="00BB2989" w:rsidRPr="00AB0F03" w:rsidRDefault="00BB2989" w:rsidP="008335BD">
            <w:pPr>
              <w:numPr>
                <w:ilvl w:val="0"/>
                <w:numId w:val="3"/>
              </w:numPr>
              <w:ind w:left="463"/>
              <w:contextualSpacing/>
              <w:rPr>
                <w:rFonts w:eastAsia="Calibri" w:cstheme="minorHAnsi"/>
              </w:rPr>
            </w:pPr>
            <w:r w:rsidRPr="00AB0F03">
              <w:rPr>
                <w:rFonts w:eastAsia="Calibri" w:cstheme="minorHAnsi"/>
              </w:rPr>
              <w:t xml:space="preserve">Australian Institute of Health and Welfare. Canberra ACT. Mothers and Babies Overview, 2018 [cited 16 May 2018]. Available from: </w:t>
            </w:r>
            <w:hyperlink r:id="rId15" w:history="1">
              <w:r w:rsidRPr="00AB0F03">
                <w:rPr>
                  <w:rFonts w:eastAsia="Calibri" w:cstheme="minorHAnsi"/>
                  <w:color w:val="0563C1"/>
                  <w:u w:val="single"/>
                </w:rPr>
                <w:t>https://www.aihw.gov.au/reports-statistics/population-groups/mothers-babies/overview</w:t>
              </w:r>
            </w:hyperlink>
            <w:r w:rsidRPr="00AB0F03">
              <w:rPr>
                <w:rFonts w:eastAsia="Calibri" w:cstheme="minorHAnsi"/>
              </w:rPr>
              <w:t xml:space="preserve"> </w:t>
            </w:r>
          </w:p>
          <w:p w14:paraId="6F76DCD7" w14:textId="77777777" w:rsidR="00BB2989" w:rsidRPr="00AB0F03" w:rsidRDefault="00BB2989" w:rsidP="008335BD">
            <w:pPr>
              <w:numPr>
                <w:ilvl w:val="0"/>
                <w:numId w:val="3"/>
              </w:numPr>
              <w:ind w:left="463"/>
              <w:contextualSpacing/>
              <w:rPr>
                <w:rFonts w:eastAsia="Calibri" w:cstheme="minorHAnsi"/>
              </w:rPr>
            </w:pPr>
            <w:r w:rsidRPr="00AB0F03">
              <w:rPr>
                <w:rFonts w:eastAsia="Calibri" w:cstheme="minorHAnsi"/>
              </w:rPr>
              <w:t xml:space="preserve">Stanford Children’s Health. Palo Alto, CA. Low Birthweight. 2018 [cited 16 May 2018]. Available from: </w:t>
            </w:r>
            <w:hyperlink r:id="rId16" w:history="1">
              <w:r w:rsidRPr="00AB0F03">
                <w:rPr>
                  <w:rFonts w:eastAsia="Calibri" w:cstheme="minorHAnsi"/>
                  <w:color w:val="0563C1"/>
                  <w:u w:val="single"/>
                </w:rPr>
                <w:t>http://www.stanfordchildrens.org/en/topic/default?id=low-birthweight-90-P02382</w:t>
              </w:r>
            </w:hyperlink>
            <w:r w:rsidRPr="00AB0F03">
              <w:rPr>
                <w:rFonts w:eastAsia="Calibri" w:cstheme="minorHAnsi"/>
              </w:rPr>
              <w:t xml:space="preserve"> </w:t>
            </w:r>
          </w:p>
          <w:p w14:paraId="3E03049D" w14:textId="77777777" w:rsidR="00BB2989" w:rsidRPr="00AB0F03" w:rsidRDefault="00BB2989" w:rsidP="008335BD">
            <w:pPr>
              <w:numPr>
                <w:ilvl w:val="0"/>
                <w:numId w:val="3"/>
              </w:numPr>
              <w:ind w:left="463"/>
              <w:contextualSpacing/>
              <w:rPr>
                <w:rFonts w:eastAsia="Calibri" w:cstheme="minorHAnsi"/>
              </w:rPr>
            </w:pPr>
            <w:r w:rsidRPr="00AB0F03">
              <w:rPr>
                <w:rFonts w:eastAsia="Calibri" w:cstheme="minorHAnsi"/>
                <w:color w:val="222222"/>
              </w:rPr>
              <w:t>Goldenberg RL, Culhane JF, Iams JD, Romero R. Epidemiology and causes of preterm birth. The Lancet, 2008; 371(9606):75-84.</w:t>
            </w:r>
            <w:r w:rsidRPr="00AB0F03">
              <w:rPr>
                <w:rFonts w:cstheme="minorHAnsi"/>
              </w:rPr>
              <w:t xml:space="preserve"> </w:t>
            </w:r>
            <w:hyperlink r:id="rId17" w:history="1">
              <w:r w:rsidRPr="00AB0F03">
                <w:rPr>
                  <w:rStyle w:val="Hyperlink"/>
                  <w:rFonts w:eastAsia="Calibri" w:cstheme="minorHAnsi"/>
                </w:rPr>
                <w:t>https://doi.org/10.1016/S0140-6736(08)60074-4</w:t>
              </w:r>
            </w:hyperlink>
            <w:r w:rsidRPr="00AB0F03">
              <w:rPr>
                <w:rFonts w:eastAsia="Calibri" w:cstheme="minorHAnsi"/>
                <w:color w:val="222222"/>
              </w:rPr>
              <w:t xml:space="preserve"> </w:t>
            </w:r>
          </w:p>
        </w:tc>
      </w:tr>
      <w:tr w:rsidR="00BB2989" w:rsidRPr="00AB0F03" w14:paraId="2A1CDF1C" w14:textId="77777777" w:rsidTr="00102F1C">
        <w:tc>
          <w:tcPr>
            <w:tcW w:w="1555" w:type="dxa"/>
          </w:tcPr>
          <w:p w14:paraId="43B26A27"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2E9F2360" w14:textId="074C264C" w:rsidR="00BB2989" w:rsidRPr="00AB0F03" w:rsidRDefault="00102F1C" w:rsidP="00102F1C">
            <w:pPr>
              <w:rPr>
                <w:rFonts w:eastAsia="Calibri" w:cstheme="minorHAnsi"/>
              </w:rPr>
            </w:pPr>
            <w:r w:rsidRPr="00AB0F03">
              <w:rPr>
                <w:rFonts w:eastAsia="Calibri" w:cstheme="minorHAnsi"/>
              </w:rPr>
              <w:t>Compiled by Telethon Kids Institute based on Midwives Notification System, Department of Health Western Australia</w:t>
            </w:r>
          </w:p>
        </w:tc>
      </w:tr>
      <w:tr w:rsidR="00BB2989" w:rsidRPr="00AB0F03" w14:paraId="2FFFCE6A" w14:textId="77777777" w:rsidTr="00102F1C">
        <w:tc>
          <w:tcPr>
            <w:tcW w:w="1555" w:type="dxa"/>
          </w:tcPr>
          <w:p w14:paraId="30A808B8"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396342A0" w14:textId="77777777" w:rsidR="00BB2989" w:rsidRPr="00AB0F03" w:rsidRDefault="00BB2989" w:rsidP="00102F1C">
            <w:pPr>
              <w:rPr>
                <w:rFonts w:eastAsia="Calibri" w:cstheme="minorHAnsi"/>
              </w:rPr>
            </w:pPr>
            <w:r w:rsidRPr="00AB0F03">
              <w:rPr>
                <w:rFonts w:eastAsia="Calibri" w:cstheme="minorHAnsi"/>
              </w:rPr>
              <w:t>Babies (live born) weighing less than 2500 grams at birth</w:t>
            </w:r>
          </w:p>
        </w:tc>
      </w:tr>
      <w:tr w:rsidR="00BB2989" w:rsidRPr="00AB0F03" w14:paraId="09741AA5" w14:textId="77777777" w:rsidTr="00102F1C">
        <w:tc>
          <w:tcPr>
            <w:tcW w:w="1555" w:type="dxa"/>
          </w:tcPr>
          <w:p w14:paraId="039E8DA1"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74AC1A26" w14:textId="77777777" w:rsidR="00BB2989" w:rsidRPr="00AB0F03" w:rsidRDefault="00BB2989" w:rsidP="00102F1C">
            <w:pPr>
              <w:rPr>
                <w:rFonts w:eastAsia="Calibri" w:cstheme="minorHAnsi"/>
              </w:rPr>
            </w:pPr>
            <w:r w:rsidRPr="00AB0F03">
              <w:rPr>
                <w:rFonts w:eastAsia="Calibri" w:cstheme="minorHAnsi"/>
              </w:rPr>
              <w:t>All live births</w:t>
            </w:r>
          </w:p>
        </w:tc>
      </w:tr>
      <w:tr w:rsidR="00BB2989" w:rsidRPr="00AB0F03" w14:paraId="47832A13" w14:textId="77777777" w:rsidTr="00102F1C">
        <w:tc>
          <w:tcPr>
            <w:tcW w:w="1555" w:type="dxa"/>
          </w:tcPr>
          <w:p w14:paraId="462EE2B7"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0FBC57DB" w14:textId="77777777" w:rsidR="00BB2989" w:rsidRPr="00AB0F03" w:rsidRDefault="00BB2989" w:rsidP="00102F1C">
            <w:pPr>
              <w:rPr>
                <w:rFonts w:eastAsia="Calibri" w:cstheme="minorHAnsi"/>
              </w:rPr>
            </w:pPr>
            <w:r w:rsidRPr="00AB0F03">
              <w:rPr>
                <w:rFonts w:eastAsia="Calibri" w:cstheme="minorHAnsi"/>
              </w:rPr>
              <w:t>Per cent (%)</w:t>
            </w:r>
          </w:p>
        </w:tc>
      </w:tr>
      <w:tr w:rsidR="00BB2989" w:rsidRPr="00AB0F03" w14:paraId="3A20DEF3" w14:textId="77777777" w:rsidTr="00102F1C">
        <w:tc>
          <w:tcPr>
            <w:tcW w:w="1555" w:type="dxa"/>
          </w:tcPr>
          <w:p w14:paraId="0DF1F99D"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1701C64B" w14:textId="45D98F09" w:rsidR="00BB2989" w:rsidRPr="00AB0F03" w:rsidRDefault="00BB2989" w:rsidP="00102F1C">
            <w:pPr>
              <w:rPr>
                <w:rFonts w:eastAsia="Calibri" w:cstheme="minorHAnsi"/>
              </w:rPr>
            </w:pPr>
            <w:r w:rsidRPr="00AB0F03">
              <w:rPr>
                <w:rFonts w:eastAsia="Calibri" w:cstheme="minorHAnsi"/>
              </w:rPr>
              <w:t>SA2, SA3, LGA</w:t>
            </w:r>
            <w:r w:rsidR="00102F1C" w:rsidRPr="00AB0F03">
              <w:rPr>
                <w:rFonts w:eastAsia="Calibri" w:cstheme="minorHAnsi"/>
              </w:rPr>
              <w:t>, HR, RDC</w:t>
            </w:r>
          </w:p>
        </w:tc>
      </w:tr>
      <w:tr w:rsidR="00BB2989" w:rsidRPr="00AB0F03" w14:paraId="6F320DD2" w14:textId="77777777" w:rsidTr="00102F1C">
        <w:tc>
          <w:tcPr>
            <w:tcW w:w="1555" w:type="dxa"/>
          </w:tcPr>
          <w:p w14:paraId="1A15D07E"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221F489F" w14:textId="77777777" w:rsidR="00166E68" w:rsidRPr="001C5EFB" w:rsidRDefault="00166E68" w:rsidP="00166E68">
            <w:pPr>
              <w:rPr>
                <w:rFonts w:cstheme="minorHAnsi"/>
              </w:rPr>
            </w:pPr>
            <w:r w:rsidRPr="001C5EFB">
              <w:rPr>
                <w:rFonts w:cstheme="minorHAnsi"/>
              </w:rPr>
              <w:t>Areas with count values 1 to 4 and where population is less than 50 have been suppressed.</w:t>
            </w:r>
            <w:r w:rsidRPr="001C5EFB">
              <w:rPr>
                <w:rFonts w:cstheme="minorHAnsi"/>
              </w:rPr>
              <w:br/>
            </w:r>
            <w:r w:rsidRPr="001C5EFB">
              <w:rPr>
                <w:rFonts w:cstheme="minorHAnsi"/>
              </w:rPr>
              <w:lastRenderedPageBreak/>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p w14:paraId="51EC3ECD" w14:textId="301778DC" w:rsidR="00BB2989" w:rsidRPr="001C5EFB" w:rsidRDefault="00BB2989" w:rsidP="00102F1C">
            <w:pPr>
              <w:rPr>
                <w:rFonts w:eastAsia="Calibri" w:cstheme="minorHAnsi"/>
              </w:rPr>
            </w:pPr>
          </w:p>
        </w:tc>
      </w:tr>
      <w:tr w:rsidR="00BB2989" w:rsidRPr="00AB0F03" w14:paraId="21601898" w14:textId="77777777" w:rsidTr="00102F1C">
        <w:tc>
          <w:tcPr>
            <w:tcW w:w="1555" w:type="dxa"/>
          </w:tcPr>
          <w:p w14:paraId="6E4918D6" w14:textId="77777777" w:rsidR="00BB2989" w:rsidRPr="00AB0F03" w:rsidRDefault="00BB2989" w:rsidP="00102F1C">
            <w:pPr>
              <w:rPr>
                <w:rFonts w:eastAsia="Calibri" w:cstheme="minorHAnsi"/>
                <w:i/>
                <w:iCs/>
              </w:rPr>
            </w:pPr>
            <w:r w:rsidRPr="00AB0F03">
              <w:rPr>
                <w:rFonts w:eastAsia="Calibri" w:cstheme="minorHAnsi"/>
                <w:i/>
                <w:iCs/>
              </w:rPr>
              <w:lastRenderedPageBreak/>
              <w:t>Notes</w:t>
            </w:r>
          </w:p>
        </w:tc>
        <w:tc>
          <w:tcPr>
            <w:tcW w:w="7461" w:type="dxa"/>
          </w:tcPr>
          <w:p w14:paraId="054ACB26" w14:textId="0F845DDA" w:rsidR="00BB2989" w:rsidRPr="00AB0F03" w:rsidRDefault="00BB2989" w:rsidP="00102F1C">
            <w:pPr>
              <w:rPr>
                <w:rFonts w:eastAsia="Calibri" w:cstheme="minorHAnsi"/>
              </w:rPr>
            </w:pPr>
            <w:r w:rsidRPr="00AB0F03">
              <w:rPr>
                <w:rFonts w:eastAsia="Calibri" w:cstheme="minorHAnsi"/>
              </w:rPr>
              <w:t>Includes children born in Western Australia only</w:t>
            </w:r>
          </w:p>
        </w:tc>
      </w:tr>
    </w:tbl>
    <w:p w14:paraId="7E9C4400" w14:textId="77777777" w:rsidR="00BB2989" w:rsidRPr="00AB0F03" w:rsidRDefault="00BB2989" w:rsidP="00BB2989">
      <w:pPr>
        <w:rPr>
          <w:rFonts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4B9042A1" w14:textId="421D8CE1" w:rsidR="00BB2989" w:rsidRPr="00AB0F03" w:rsidRDefault="00166E68" w:rsidP="006B7642">
      <w:pPr>
        <w:pStyle w:val="Heading2"/>
        <w:rPr>
          <w:rFonts w:cstheme="minorHAnsi"/>
        </w:rPr>
      </w:pPr>
      <w:bookmarkStart w:id="5" w:name="_Toc59539722"/>
      <w:r w:rsidRPr="00AB0F03">
        <w:rPr>
          <w:rFonts w:cstheme="minorHAnsi"/>
        </w:rPr>
        <w:lastRenderedPageBreak/>
        <w:t>C</w:t>
      </w:r>
      <w:r w:rsidR="00BB2989" w:rsidRPr="00AB0F03">
        <w:rPr>
          <w:rFonts w:cstheme="minorHAnsi"/>
        </w:rPr>
        <w:t>hildren born to teenage mothers</w:t>
      </w:r>
      <w:bookmarkEnd w:id="5"/>
      <w:r w:rsidR="00BB2989" w:rsidRPr="00AB0F03">
        <w:rPr>
          <w:rFonts w:cstheme="minorHAnsi"/>
        </w:rPr>
        <w:tab/>
        <w:t xml:space="preserve"> </w:t>
      </w:r>
    </w:p>
    <w:tbl>
      <w:tblPr>
        <w:tblStyle w:val="TableGrid6"/>
        <w:tblW w:w="0" w:type="auto"/>
        <w:tblLayout w:type="fixed"/>
        <w:tblLook w:val="04A0" w:firstRow="1" w:lastRow="0" w:firstColumn="1" w:lastColumn="0" w:noHBand="0" w:noVBand="1"/>
      </w:tblPr>
      <w:tblGrid>
        <w:gridCol w:w="1555"/>
        <w:gridCol w:w="7461"/>
      </w:tblGrid>
      <w:tr w:rsidR="00BB2989" w:rsidRPr="00AB0F03" w14:paraId="537E5C79" w14:textId="77777777" w:rsidTr="00102F1C">
        <w:tc>
          <w:tcPr>
            <w:tcW w:w="1555" w:type="dxa"/>
          </w:tcPr>
          <w:p w14:paraId="7858E6E9"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059F8357" w14:textId="3312A57D" w:rsidR="00BB2989" w:rsidRPr="00AB0F03" w:rsidRDefault="000F461F" w:rsidP="00102F1C">
            <w:pPr>
              <w:rPr>
                <w:rFonts w:eastAsia="Calibri" w:cstheme="minorHAnsi"/>
              </w:rPr>
            </w:pPr>
            <w:r w:rsidRPr="00AB0F03">
              <w:rPr>
                <w:rFonts w:eastAsia="Calibri" w:cstheme="minorHAnsi"/>
              </w:rPr>
              <w:t>Births to mothers aged 15-19</w:t>
            </w:r>
          </w:p>
        </w:tc>
      </w:tr>
      <w:tr w:rsidR="00BB2989" w:rsidRPr="00AB0F03" w14:paraId="6D9B3583" w14:textId="77777777" w:rsidTr="00102F1C">
        <w:trPr>
          <w:trHeight w:val="7545"/>
        </w:trPr>
        <w:tc>
          <w:tcPr>
            <w:tcW w:w="1555" w:type="dxa"/>
          </w:tcPr>
          <w:p w14:paraId="31AE6CD1"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0B91661F" w14:textId="77777777" w:rsidR="00BB2989" w:rsidRPr="00AB0F03" w:rsidRDefault="00BB2989" w:rsidP="00102F1C">
            <w:pPr>
              <w:spacing w:after="120"/>
              <w:rPr>
                <w:rFonts w:eastAsia="Calibri" w:cstheme="minorHAnsi"/>
              </w:rPr>
            </w:pPr>
            <w:r w:rsidRPr="00AB0F03">
              <w:rPr>
                <w:rFonts w:eastAsia="Calibri" w:cstheme="minorHAnsi"/>
              </w:rPr>
              <w:t>Mothers aged under 20 years are classified as teenage mothers</w:t>
            </w:r>
            <w:r w:rsidRPr="00AB0F03">
              <w:rPr>
                <w:rFonts w:eastAsia="Calibri" w:cstheme="minorHAnsi"/>
                <w:vertAlign w:val="superscript"/>
              </w:rPr>
              <w:t>1</w:t>
            </w:r>
            <w:r w:rsidRPr="00AB0F03">
              <w:rPr>
                <w:rFonts w:eastAsia="Calibri" w:cstheme="minorHAnsi"/>
              </w:rPr>
              <w:t>. There are a range of risk factors associated with a maternal age under 20, for both mother and baby</w:t>
            </w:r>
            <w:r w:rsidRPr="00AB0F03">
              <w:rPr>
                <w:rFonts w:eastAsia="Calibri" w:cstheme="minorHAnsi"/>
                <w:vertAlign w:val="superscript"/>
              </w:rPr>
              <w:t>1</w:t>
            </w:r>
            <w:r w:rsidRPr="00AB0F03">
              <w:rPr>
                <w:rFonts w:eastAsia="Calibri" w:cstheme="minorHAnsi"/>
              </w:rPr>
              <w:t xml:space="preserve">. </w:t>
            </w:r>
          </w:p>
          <w:p w14:paraId="64075EB8" w14:textId="77777777" w:rsidR="00BB2989" w:rsidRPr="00AB0F03" w:rsidRDefault="00BB2989" w:rsidP="00102F1C">
            <w:pPr>
              <w:spacing w:after="120"/>
              <w:rPr>
                <w:rFonts w:eastAsia="Calibri" w:cstheme="minorHAnsi"/>
              </w:rPr>
            </w:pPr>
            <w:r w:rsidRPr="00AB0F03">
              <w:rPr>
                <w:rFonts w:eastAsia="Calibri" w:cstheme="minorHAnsi"/>
              </w:rPr>
              <w:t>Young mothers are at a higher risk of social stigma and are more likely to experience barriers to engagement in education and employment</w:t>
            </w:r>
            <w:r w:rsidRPr="00AB0F03">
              <w:rPr>
                <w:rFonts w:eastAsia="Calibri" w:cstheme="minorHAnsi"/>
                <w:vertAlign w:val="superscript"/>
              </w:rPr>
              <w:t>1,2</w:t>
            </w:r>
            <w:r w:rsidRPr="00AB0F03">
              <w:rPr>
                <w:rFonts w:eastAsia="Calibri" w:cstheme="minorHAnsi"/>
              </w:rPr>
              <w:t>. They are also more likely to live in areas with low socioeconomic status, as well as in remote or regional areas</w:t>
            </w:r>
            <w:r w:rsidRPr="00AB0F03">
              <w:rPr>
                <w:rFonts w:eastAsia="Calibri" w:cstheme="minorHAnsi"/>
                <w:vertAlign w:val="superscript"/>
              </w:rPr>
              <w:t>1,3</w:t>
            </w:r>
            <w:r w:rsidRPr="00AB0F03">
              <w:rPr>
                <w:rFonts w:eastAsia="Calibri" w:cstheme="minorHAnsi"/>
              </w:rPr>
              <w:t>. Teenage mothers tend to have higher rates of smoking during pregnancy and diabetes</w:t>
            </w:r>
            <w:r w:rsidRPr="00AB0F03">
              <w:rPr>
                <w:rFonts w:eastAsia="Calibri" w:cstheme="minorHAnsi"/>
                <w:vertAlign w:val="superscript"/>
              </w:rPr>
              <w:t>1,3</w:t>
            </w:r>
            <w:r w:rsidRPr="00AB0F03">
              <w:rPr>
                <w:rFonts w:eastAsia="Calibri" w:cstheme="minorHAnsi"/>
              </w:rPr>
              <w:t>. Further, the stigma and disadvantage associated with being a young mother can exacerbate the typical challenges associated with motherhood</w:t>
            </w:r>
            <w:r w:rsidRPr="00AB0F03">
              <w:rPr>
                <w:rFonts w:eastAsia="Calibri" w:cstheme="minorHAnsi"/>
                <w:vertAlign w:val="superscript"/>
              </w:rPr>
              <w:t>2</w:t>
            </w:r>
            <w:r w:rsidRPr="00AB0F03">
              <w:rPr>
                <w:rFonts w:eastAsia="Calibri" w:cstheme="minorHAnsi"/>
              </w:rPr>
              <w:t xml:space="preserve">. </w:t>
            </w:r>
          </w:p>
          <w:p w14:paraId="09C9A02C" w14:textId="77777777" w:rsidR="00BB2989" w:rsidRPr="00AB0F03" w:rsidRDefault="00BB2989" w:rsidP="00102F1C">
            <w:pPr>
              <w:spacing w:after="120"/>
              <w:rPr>
                <w:rFonts w:eastAsia="Calibri" w:cstheme="minorHAnsi"/>
              </w:rPr>
            </w:pPr>
            <w:r w:rsidRPr="00AB0F03">
              <w:rPr>
                <w:rFonts w:eastAsia="Calibri" w:cstheme="minorHAnsi"/>
              </w:rPr>
              <w:t>The higher incidence of disadvantage and social stigma experienced by mothers of this age group is associated with a range of negative health consequences for both mother and baby</w:t>
            </w:r>
            <w:r w:rsidRPr="00AB0F03">
              <w:rPr>
                <w:rFonts w:eastAsia="Calibri" w:cstheme="minorHAnsi"/>
                <w:vertAlign w:val="superscript"/>
              </w:rPr>
              <w:t>1-3</w:t>
            </w:r>
            <w:r w:rsidRPr="00AB0F03">
              <w:rPr>
                <w:rFonts w:eastAsia="Calibri" w:cstheme="minorHAnsi"/>
              </w:rPr>
              <w:t>. Babies born to teenage mothers are at an increased risk of morbidity and mortality</w:t>
            </w:r>
            <w:r w:rsidRPr="00AB0F03">
              <w:rPr>
                <w:rFonts w:eastAsia="Calibri" w:cstheme="minorHAnsi"/>
                <w:vertAlign w:val="superscript"/>
              </w:rPr>
              <w:t>1</w:t>
            </w:r>
            <w:r w:rsidRPr="00AB0F03">
              <w:rPr>
                <w:rFonts w:eastAsia="Calibri" w:cstheme="minorHAnsi"/>
              </w:rPr>
              <w:t>. They are more likely to be born pre-term and low birthweight for gestational age and to have poorer ongoing emotional, behavioural and cognitive outcomes than their peers</w:t>
            </w:r>
            <w:r w:rsidRPr="00AB0F03">
              <w:rPr>
                <w:rFonts w:eastAsia="Calibri" w:cstheme="minorHAnsi"/>
                <w:vertAlign w:val="superscript"/>
              </w:rPr>
              <w:t>1</w:t>
            </w:r>
            <w:r w:rsidRPr="00AB0F03">
              <w:rPr>
                <w:rFonts w:eastAsia="Calibri" w:cstheme="minorHAnsi"/>
              </w:rPr>
              <w:t xml:space="preserve">. </w:t>
            </w:r>
          </w:p>
          <w:p w14:paraId="17127DF8" w14:textId="77777777" w:rsidR="00BB2989" w:rsidRPr="00AB0F03" w:rsidRDefault="00BB2989" w:rsidP="00102F1C">
            <w:pPr>
              <w:spacing w:after="120"/>
              <w:rPr>
                <w:rFonts w:eastAsia="Calibri" w:cstheme="minorHAnsi"/>
              </w:rPr>
            </w:pPr>
            <w:r w:rsidRPr="00AB0F03">
              <w:rPr>
                <w:rFonts w:eastAsia="Calibri" w:cstheme="minorHAnsi"/>
              </w:rPr>
              <w:t>Though not all teenage pregnancies are unintended, many are in Australia</w:t>
            </w:r>
            <w:r w:rsidRPr="00AB0F03">
              <w:rPr>
                <w:rFonts w:eastAsia="Calibri" w:cstheme="minorHAnsi"/>
                <w:vertAlign w:val="superscript"/>
              </w:rPr>
              <w:t>3</w:t>
            </w:r>
            <w:r w:rsidRPr="00AB0F03">
              <w:rPr>
                <w:rFonts w:eastAsia="Calibri" w:cstheme="minorHAnsi"/>
              </w:rPr>
              <w:t>. Therefore, rates of teenage pregnancy are also related to sexual education and contraceptive use</w:t>
            </w:r>
            <w:r w:rsidRPr="00AB0F03">
              <w:rPr>
                <w:rFonts w:eastAsia="Calibri" w:cstheme="minorHAnsi"/>
                <w:vertAlign w:val="superscript"/>
              </w:rPr>
              <w:t>3</w:t>
            </w:r>
            <w:r w:rsidRPr="00AB0F03">
              <w:rPr>
                <w:rFonts w:eastAsia="Calibri" w:cstheme="minorHAnsi"/>
              </w:rPr>
              <w:t xml:space="preserve">. </w:t>
            </w:r>
          </w:p>
          <w:p w14:paraId="3B775F99" w14:textId="77777777" w:rsidR="00BB2989" w:rsidRPr="00AB0F03" w:rsidRDefault="00BB2989" w:rsidP="00102F1C">
            <w:pPr>
              <w:spacing w:after="120"/>
              <w:rPr>
                <w:rFonts w:eastAsia="Calibri" w:cstheme="minorHAnsi"/>
              </w:rPr>
            </w:pPr>
            <w:r w:rsidRPr="00AB0F03">
              <w:rPr>
                <w:rFonts w:eastAsia="Calibri" w:cstheme="minorHAnsi"/>
              </w:rPr>
              <w:t>The combination of these factors means that understanding teenage pregnancy rates by region has important implications for policy in a range of fields including clinical care, health promotion and education</w:t>
            </w:r>
            <w:r w:rsidRPr="00AB0F03">
              <w:rPr>
                <w:rFonts w:eastAsia="Calibri" w:cstheme="minorHAnsi"/>
                <w:vertAlign w:val="superscript"/>
              </w:rPr>
              <w:t>2,3</w:t>
            </w:r>
            <w:r w:rsidRPr="00AB0F03">
              <w:rPr>
                <w:rFonts w:eastAsia="Calibri" w:cstheme="minorHAnsi"/>
              </w:rPr>
              <w:t>. For example, prior policy recommendations regarding supporting teenage mothers and preventing unintended pregnancies include providing sufficient health education, reducing stigma and, ensuring non-judgemental and appropriate antenatal and postnatal care is accessible to young mothers</w:t>
            </w:r>
            <w:r w:rsidRPr="00AB0F03">
              <w:rPr>
                <w:rFonts w:eastAsia="Calibri" w:cstheme="minorHAnsi"/>
                <w:vertAlign w:val="superscript"/>
              </w:rPr>
              <w:t>2,3</w:t>
            </w:r>
            <w:r w:rsidRPr="00AB0F03">
              <w:rPr>
                <w:rFonts w:eastAsia="Calibri" w:cstheme="minorHAnsi"/>
              </w:rPr>
              <w:t xml:space="preserve">. </w:t>
            </w:r>
          </w:p>
        </w:tc>
      </w:tr>
      <w:tr w:rsidR="00BB2989" w:rsidRPr="00AB0F03" w14:paraId="6C51DA0E" w14:textId="77777777" w:rsidTr="00102F1C">
        <w:tc>
          <w:tcPr>
            <w:tcW w:w="1555" w:type="dxa"/>
          </w:tcPr>
          <w:p w14:paraId="7660E6FC"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7E8A503F" w14:textId="77777777" w:rsidR="00BB2989" w:rsidRPr="00AB0F03" w:rsidRDefault="00BB2989" w:rsidP="008335BD">
            <w:pPr>
              <w:numPr>
                <w:ilvl w:val="0"/>
                <w:numId w:val="8"/>
              </w:numPr>
              <w:ind w:left="463"/>
              <w:contextualSpacing/>
              <w:rPr>
                <w:rFonts w:eastAsia="Calibri" w:cstheme="minorHAnsi"/>
              </w:rPr>
            </w:pPr>
            <w:r w:rsidRPr="00AB0F03">
              <w:rPr>
                <w:rFonts w:eastAsia="Calibri" w:cstheme="minorHAnsi"/>
              </w:rPr>
              <w:t xml:space="preserve">Australian Institute of Health and Welfare. Canberra ACT. Teenage Mothers in Australia 2015. </w:t>
            </w:r>
            <w:hyperlink r:id="rId18" w:history="1">
              <w:r w:rsidRPr="00AB0F03">
                <w:rPr>
                  <w:rStyle w:val="Hyperlink"/>
                  <w:rFonts w:cstheme="minorHAnsi"/>
                </w:rPr>
                <w:t>https://www.aihw.gov.au/reports/mothers-babies/teenage-mothers-in-australia-2015/contents/table-of-contents</w:t>
              </w:r>
            </w:hyperlink>
            <w:r w:rsidRPr="00AB0F03">
              <w:rPr>
                <w:rFonts w:eastAsia="Calibri" w:cstheme="minorHAnsi"/>
              </w:rPr>
              <w:t xml:space="preserve">  </w:t>
            </w:r>
          </w:p>
          <w:p w14:paraId="1B358716" w14:textId="77777777" w:rsidR="00BB2989" w:rsidRPr="00AB0F03" w:rsidRDefault="00BB2989" w:rsidP="008335BD">
            <w:pPr>
              <w:numPr>
                <w:ilvl w:val="0"/>
                <w:numId w:val="8"/>
              </w:numPr>
              <w:ind w:left="463"/>
              <w:contextualSpacing/>
              <w:rPr>
                <w:rFonts w:eastAsia="Calibri" w:cstheme="minorHAnsi"/>
              </w:rPr>
            </w:pPr>
            <w:r w:rsidRPr="00AB0F03">
              <w:rPr>
                <w:rFonts w:eastAsia="Calibri" w:cstheme="minorHAnsi"/>
              </w:rPr>
              <w:t xml:space="preserve">McArthur M, Barry E. Younger mothers: Stigma and support. ACU Canberra: Institute of Child Protection Studies Research to Practice Series. 2018; 3. </w:t>
            </w:r>
            <w:hyperlink r:id="rId19" w:history="1">
              <w:r w:rsidRPr="00AB0F03">
                <w:rPr>
                  <w:rFonts w:eastAsia="Calibri" w:cstheme="minorHAnsi"/>
                  <w:color w:val="0563C1"/>
                  <w:u w:val="single"/>
                </w:rPr>
                <w:t>http://www.acu.edu.au/__data/assets/pdf_file/0011/589673/Practice_Series_3_Sept2013_YoungerMothers.pdf</w:t>
              </w:r>
            </w:hyperlink>
          </w:p>
          <w:p w14:paraId="6F8C16C1" w14:textId="77777777" w:rsidR="00BB2989" w:rsidRPr="00AB0F03" w:rsidRDefault="00BB2989" w:rsidP="008335BD">
            <w:pPr>
              <w:numPr>
                <w:ilvl w:val="0"/>
                <w:numId w:val="8"/>
              </w:numPr>
              <w:ind w:left="463"/>
              <w:contextualSpacing/>
              <w:rPr>
                <w:rFonts w:eastAsia="Calibri" w:cstheme="minorHAnsi"/>
              </w:rPr>
            </w:pPr>
            <w:r w:rsidRPr="00AB0F03">
              <w:rPr>
                <w:rFonts w:eastAsia="Calibri" w:cstheme="minorHAnsi"/>
              </w:rPr>
              <w:t xml:space="preserve">Marino J, Lewis L, Bateson D, Hickey M, Skinner S. Teenage mothers. Australian Family Physician, 2016; 45(10):712. </w:t>
            </w:r>
            <w:hyperlink r:id="rId20" w:history="1">
              <w:r w:rsidRPr="00AB0F03">
                <w:rPr>
                  <w:rStyle w:val="Hyperlink"/>
                  <w:rFonts w:eastAsia="Calibri" w:cstheme="minorHAnsi"/>
                </w:rPr>
                <w:t>https://www.racgp.org.au/afp/2016/october/teenage-mothers/</w:t>
              </w:r>
            </w:hyperlink>
            <w:r w:rsidRPr="00AB0F03">
              <w:rPr>
                <w:rFonts w:eastAsia="Calibri" w:cstheme="minorHAnsi"/>
              </w:rPr>
              <w:t xml:space="preserve"> </w:t>
            </w:r>
          </w:p>
        </w:tc>
      </w:tr>
      <w:tr w:rsidR="00BB2989" w:rsidRPr="00AB0F03" w14:paraId="7078CED5" w14:textId="77777777" w:rsidTr="00102F1C">
        <w:tc>
          <w:tcPr>
            <w:tcW w:w="1555" w:type="dxa"/>
          </w:tcPr>
          <w:p w14:paraId="1B273350"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49E85103" w14:textId="64112413" w:rsidR="00BB2989" w:rsidRPr="00AB0F03" w:rsidRDefault="0007658E" w:rsidP="00102F1C">
            <w:pPr>
              <w:rPr>
                <w:rFonts w:eastAsia="Calibri" w:cstheme="minorHAnsi"/>
              </w:rPr>
            </w:pPr>
            <w:r w:rsidRPr="00AB0F03">
              <w:rPr>
                <w:rFonts w:eastAsia="Calibri" w:cstheme="minorHAnsi"/>
              </w:rPr>
              <w:t>Compiled by Telethon Kids Institute based on Midwives Notification System, Department of Health Western Australia</w:t>
            </w:r>
          </w:p>
        </w:tc>
      </w:tr>
      <w:tr w:rsidR="00BB2989" w:rsidRPr="00AB0F03" w14:paraId="592315B1" w14:textId="77777777" w:rsidTr="00102F1C">
        <w:tc>
          <w:tcPr>
            <w:tcW w:w="1555" w:type="dxa"/>
          </w:tcPr>
          <w:p w14:paraId="65A3AD0D"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5332A64F" w14:textId="77777777" w:rsidR="00BB2989" w:rsidRPr="00AB0F03" w:rsidRDefault="00BB2989" w:rsidP="00102F1C">
            <w:pPr>
              <w:rPr>
                <w:rFonts w:eastAsia="Calibri" w:cstheme="minorHAnsi"/>
              </w:rPr>
            </w:pPr>
            <w:r w:rsidRPr="00AB0F03">
              <w:rPr>
                <w:rFonts w:eastAsia="Calibri" w:cstheme="minorHAnsi"/>
              </w:rPr>
              <w:t>Number of live births to mothers aged 13-19 years</w:t>
            </w:r>
          </w:p>
        </w:tc>
      </w:tr>
      <w:tr w:rsidR="00BB2989" w:rsidRPr="00AB0F03" w14:paraId="2992D2F4" w14:textId="77777777" w:rsidTr="00102F1C">
        <w:tc>
          <w:tcPr>
            <w:tcW w:w="1555" w:type="dxa"/>
          </w:tcPr>
          <w:p w14:paraId="3203FDD8"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5E2E1970" w14:textId="77777777" w:rsidR="00BB2989" w:rsidRPr="00AB0F03" w:rsidRDefault="00BB2989" w:rsidP="00102F1C">
            <w:pPr>
              <w:rPr>
                <w:rFonts w:eastAsia="Calibri" w:cstheme="minorHAnsi"/>
              </w:rPr>
            </w:pPr>
            <w:r w:rsidRPr="00AB0F03">
              <w:rPr>
                <w:rFonts w:eastAsia="Calibri" w:cstheme="minorHAnsi"/>
              </w:rPr>
              <w:t>All live births</w:t>
            </w:r>
          </w:p>
        </w:tc>
      </w:tr>
      <w:tr w:rsidR="00BB2989" w:rsidRPr="00AB0F03" w14:paraId="14CBF374" w14:textId="77777777" w:rsidTr="00102F1C">
        <w:tc>
          <w:tcPr>
            <w:tcW w:w="1555" w:type="dxa"/>
          </w:tcPr>
          <w:p w14:paraId="00B39863"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04E9B4DB" w14:textId="77777777" w:rsidR="00BB2989" w:rsidRPr="00AB0F03" w:rsidRDefault="00BB2989" w:rsidP="00102F1C">
            <w:pPr>
              <w:rPr>
                <w:rFonts w:eastAsia="Calibri" w:cstheme="minorHAnsi"/>
              </w:rPr>
            </w:pPr>
            <w:r w:rsidRPr="00AB0F03">
              <w:rPr>
                <w:rFonts w:eastAsia="Calibri" w:cstheme="minorHAnsi"/>
              </w:rPr>
              <w:t>Per cent (%)</w:t>
            </w:r>
          </w:p>
        </w:tc>
      </w:tr>
      <w:tr w:rsidR="00BB2989" w:rsidRPr="00AB0F03" w14:paraId="6D66A2A4" w14:textId="77777777" w:rsidTr="00102F1C">
        <w:tc>
          <w:tcPr>
            <w:tcW w:w="1555" w:type="dxa"/>
          </w:tcPr>
          <w:p w14:paraId="6F476976"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21A5B6E8" w14:textId="0DED5D3F" w:rsidR="00BB2989" w:rsidRPr="00AB0F03" w:rsidRDefault="00BB2989" w:rsidP="00102F1C">
            <w:pPr>
              <w:rPr>
                <w:rFonts w:eastAsia="Calibri" w:cstheme="minorHAnsi"/>
              </w:rPr>
            </w:pPr>
            <w:r w:rsidRPr="00AB0F03">
              <w:rPr>
                <w:rFonts w:eastAsia="Calibri" w:cstheme="minorHAnsi"/>
              </w:rPr>
              <w:t>SA2, SA3, LGA</w:t>
            </w:r>
            <w:r w:rsidR="0007658E" w:rsidRPr="00AB0F03">
              <w:rPr>
                <w:rFonts w:eastAsia="Calibri" w:cstheme="minorHAnsi"/>
              </w:rPr>
              <w:t>, HR, RDC</w:t>
            </w:r>
          </w:p>
        </w:tc>
      </w:tr>
      <w:tr w:rsidR="00BB2989" w:rsidRPr="00AB0F03" w14:paraId="5C5F5B01" w14:textId="77777777" w:rsidTr="00102F1C">
        <w:tc>
          <w:tcPr>
            <w:tcW w:w="1555" w:type="dxa"/>
          </w:tcPr>
          <w:p w14:paraId="157A6EE8"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14FD818A" w14:textId="28B04859" w:rsidR="00BB2989" w:rsidRPr="00C20D1C" w:rsidRDefault="00166E68"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r>
            <w:r w:rsidRPr="00C20D1C">
              <w:rPr>
                <w:rFonts w:cstheme="minorHAnsi"/>
              </w:rPr>
              <w:lastRenderedPageBreak/>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5982117F" w14:textId="77777777" w:rsidTr="00102F1C">
        <w:trPr>
          <w:trHeight w:val="70"/>
        </w:trPr>
        <w:tc>
          <w:tcPr>
            <w:tcW w:w="1555" w:type="dxa"/>
          </w:tcPr>
          <w:p w14:paraId="51332754" w14:textId="77777777" w:rsidR="00BB2989" w:rsidRPr="00AB0F03" w:rsidRDefault="00BB2989" w:rsidP="00102F1C">
            <w:pPr>
              <w:rPr>
                <w:rFonts w:eastAsia="Calibri" w:cstheme="minorHAnsi"/>
                <w:i/>
                <w:iCs/>
              </w:rPr>
            </w:pPr>
            <w:r w:rsidRPr="00AB0F03">
              <w:rPr>
                <w:rFonts w:eastAsia="Calibri" w:cstheme="minorHAnsi"/>
                <w:i/>
                <w:iCs/>
              </w:rPr>
              <w:lastRenderedPageBreak/>
              <w:t>Notes</w:t>
            </w:r>
          </w:p>
        </w:tc>
        <w:tc>
          <w:tcPr>
            <w:tcW w:w="7461" w:type="dxa"/>
          </w:tcPr>
          <w:p w14:paraId="3278A5EC" w14:textId="77777777" w:rsidR="00BB2989" w:rsidRPr="00AB0F03" w:rsidRDefault="00BB2989" w:rsidP="00102F1C">
            <w:pPr>
              <w:rPr>
                <w:rFonts w:eastAsia="Calibri" w:cstheme="minorHAnsi"/>
              </w:rPr>
            </w:pPr>
            <w:r w:rsidRPr="00AB0F03">
              <w:rPr>
                <w:rFonts w:eastAsia="Calibri" w:cstheme="minorHAnsi"/>
              </w:rPr>
              <w:t xml:space="preserve">Includes children born in Western Australia only. </w:t>
            </w:r>
          </w:p>
        </w:tc>
      </w:tr>
    </w:tbl>
    <w:p w14:paraId="75F51DD9" w14:textId="77777777" w:rsidR="00DF5026" w:rsidRPr="00AB0F03" w:rsidRDefault="00DF5026" w:rsidP="00DF5026">
      <w:pPr>
        <w:rPr>
          <w:rFonts w:cstheme="minorHAnsi"/>
          <w:highlight w:val="lightGray"/>
          <w:lang w:eastAsia="en-AU"/>
        </w:rPr>
      </w:pPr>
    </w:p>
    <w:p w14:paraId="2187CC13" w14:textId="71485CF4" w:rsidR="00166E68" w:rsidRPr="00AB0F03" w:rsidRDefault="00166E68" w:rsidP="00F17A6C">
      <w:pPr>
        <w:pStyle w:val="Heading2"/>
        <w:rPr>
          <w:rFonts w:cstheme="minorHAnsi"/>
        </w:rPr>
      </w:pPr>
      <w:bookmarkStart w:id="6" w:name="_Toc59539723"/>
      <w:r w:rsidRPr="00AB0F03">
        <w:rPr>
          <w:rFonts w:cstheme="minorHAnsi"/>
        </w:rPr>
        <w:t>Children born to mothers aged 20-24</w:t>
      </w:r>
      <w:bookmarkEnd w:id="6"/>
      <w:r w:rsidRPr="00AB0F03">
        <w:rPr>
          <w:rFonts w:cstheme="minorHAnsi"/>
        </w:rPr>
        <w:tab/>
        <w:t xml:space="preserve"> </w:t>
      </w:r>
    </w:p>
    <w:tbl>
      <w:tblPr>
        <w:tblStyle w:val="TableGrid6"/>
        <w:tblW w:w="0" w:type="auto"/>
        <w:tblLayout w:type="fixed"/>
        <w:tblLook w:val="04A0" w:firstRow="1" w:lastRow="0" w:firstColumn="1" w:lastColumn="0" w:noHBand="0" w:noVBand="1"/>
      </w:tblPr>
      <w:tblGrid>
        <w:gridCol w:w="1696"/>
        <w:gridCol w:w="7320"/>
      </w:tblGrid>
      <w:tr w:rsidR="00166E68" w:rsidRPr="001C5EFB" w14:paraId="09D63B14" w14:textId="77777777" w:rsidTr="00E35F41">
        <w:tc>
          <w:tcPr>
            <w:tcW w:w="1696" w:type="dxa"/>
          </w:tcPr>
          <w:p w14:paraId="71ACB81C" w14:textId="77777777" w:rsidR="00166E68" w:rsidRPr="001C5EFB" w:rsidRDefault="00166E68" w:rsidP="00DF5026">
            <w:pPr>
              <w:rPr>
                <w:rFonts w:eastAsia="Calibri" w:cstheme="minorHAnsi"/>
                <w:i/>
                <w:iCs/>
              </w:rPr>
            </w:pPr>
            <w:r w:rsidRPr="001C5EFB">
              <w:rPr>
                <w:rFonts w:eastAsia="Calibri" w:cstheme="minorHAnsi"/>
                <w:i/>
                <w:iCs/>
              </w:rPr>
              <w:t>Indicator</w:t>
            </w:r>
          </w:p>
        </w:tc>
        <w:tc>
          <w:tcPr>
            <w:tcW w:w="7320" w:type="dxa"/>
          </w:tcPr>
          <w:p w14:paraId="0A2007C1" w14:textId="2C6AF108" w:rsidR="00166E68" w:rsidRPr="001C5EFB" w:rsidRDefault="000F461F" w:rsidP="00DF5026">
            <w:pPr>
              <w:rPr>
                <w:rFonts w:eastAsia="Calibri" w:cstheme="minorHAnsi"/>
              </w:rPr>
            </w:pPr>
            <w:r w:rsidRPr="001C5EFB">
              <w:rPr>
                <w:rFonts w:eastAsia="Calibri" w:cstheme="minorHAnsi"/>
              </w:rPr>
              <w:t>Births to mothers aged 20-24</w:t>
            </w:r>
          </w:p>
        </w:tc>
      </w:tr>
      <w:tr w:rsidR="00166E68" w:rsidRPr="001C5EFB" w14:paraId="12AB5B0C" w14:textId="77777777" w:rsidTr="00E35F41">
        <w:tc>
          <w:tcPr>
            <w:tcW w:w="1696" w:type="dxa"/>
          </w:tcPr>
          <w:p w14:paraId="0CBC2390" w14:textId="77777777" w:rsidR="00166E68" w:rsidRPr="001C5EFB" w:rsidRDefault="00166E68" w:rsidP="00DF5026">
            <w:pPr>
              <w:rPr>
                <w:rFonts w:eastAsia="Calibri" w:cstheme="minorHAnsi"/>
                <w:i/>
                <w:iCs/>
              </w:rPr>
            </w:pPr>
            <w:r w:rsidRPr="001C5EFB">
              <w:rPr>
                <w:rFonts w:eastAsia="Calibri" w:cstheme="minorHAnsi"/>
                <w:i/>
                <w:iCs/>
              </w:rPr>
              <w:t>Data source</w:t>
            </w:r>
          </w:p>
        </w:tc>
        <w:tc>
          <w:tcPr>
            <w:tcW w:w="7320" w:type="dxa"/>
          </w:tcPr>
          <w:p w14:paraId="28AD127F" w14:textId="77777777" w:rsidR="00166E68" w:rsidRPr="001C5EFB" w:rsidRDefault="00166E68" w:rsidP="00DF5026">
            <w:pPr>
              <w:rPr>
                <w:rFonts w:eastAsia="Calibri" w:cstheme="minorHAnsi"/>
              </w:rPr>
            </w:pPr>
            <w:r w:rsidRPr="001C5EFB">
              <w:rPr>
                <w:rFonts w:eastAsia="Calibri" w:cstheme="minorHAnsi"/>
              </w:rPr>
              <w:t>Compiled by Telethon Kids Institute based on Midwives Notification System, Department of Health Western Australia</w:t>
            </w:r>
          </w:p>
        </w:tc>
      </w:tr>
      <w:tr w:rsidR="00166E68" w:rsidRPr="001C5EFB" w14:paraId="6D90D9A8" w14:textId="77777777" w:rsidTr="00E35F41">
        <w:tc>
          <w:tcPr>
            <w:tcW w:w="1696" w:type="dxa"/>
          </w:tcPr>
          <w:p w14:paraId="52D084B8" w14:textId="77777777" w:rsidR="00166E68" w:rsidRPr="001C5EFB" w:rsidRDefault="00166E68" w:rsidP="00DF5026">
            <w:pPr>
              <w:rPr>
                <w:rFonts w:eastAsia="Calibri" w:cstheme="minorHAnsi"/>
                <w:i/>
                <w:iCs/>
              </w:rPr>
            </w:pPr>
            <w:r w:rsidRPr="001C5EFB">
              <w:rPr>
                <w:rFonts w:eastAsia="Calibri" w:cstheme="minorHAnsi"/>
                <w:i/>
                <w:iCs/>
              </w:rPr>
              <w:t>Numerator</w:t>
            </w:r>
          </w:p>
        </w:tc>
        <w:tc>
          <w:tcPr>
            <w:tcW w:w="7320" w:type="dxa"/>
          </w:tcPr>
          <w:p w14:paraId="24806AE0" w14:textId="007076B5" w:rsidR="00166E68" w:rsidRPr="001C5EFB" w:rsidRDefault="00166E68" w:rsidP="00DF5026">
            <w:pPr>
              <w:rPr>
                <w:rFonts w:eastAsia="Calibri" w:cstheme="minorHAnsi"/>
              </w:rPr>
            </w:pPr>
            <w:r w:rsidRPr="001C5EFB">
              <w:rPr>
                <w:rFonts w:eastAsia="Calibri" w:cstheme="minorHAnsi"/>
              </w:rPr>
              <w:t xml:space="preserve">Number of live births to mothers aged </w:t>
            </w:r>
            <w:r w:rsidR="00147C63" w:rsidRPr="001C5EFB">
              <w:rPr>
                <w:rFonts w:eastAsia="Calibri" w:cstheme="minorHAnsi"/>
              </w:rPr>
              <w:t>2</w:t>
            </w:r>
            <w:r w:rsidR="00E35F41" w:rsidRPr="001C5EFB">
              <w:rPr>
                <w:rFonts w:eastAsia="Calibri" w:cstheme="minorHAnsi"/>
              </w:rPr>
              <w:t>0</w:t>
            </w:r>
            <w:r w:rsidR="00147C63" w:rsidRPr="001C5EFB">
              <w:rPr>
                <w:rFonts w:eastAsia="Calibri" w:cstheme="minorHAnsi"/>
              </w:rPr>
              <w:t>-24</w:t>
            </w:r>
            <w:r w:rsidRPr="001C5EFB">
              <w:rPr>
                <w:rFonts w:eastAsia="Calibri" w:cstheme="minorHAnsi"/>
              </w:rPr>
              <w:t xml:space="preserve"> years</w:t>
            </w:r>
          </w:p>
        </w:tc>
      </w:tr>
      <w:tr w:rsidR="00166E68" w:rsidRPr="001C5EFB" w14:paraId="6EDEF09F" w14:textId="77777777" w:rsidTr="00E35F41">
        <w:tc>
          <w:tcPr>
            <w:tcW w:w="1696" w:type="dxa"/>
          </w:tcPr>
          <w:p w14:paraId="68FAEA67" w14:textId="77777777" w:rsidR="00166E68" w:rsidRPr="001C5EFB" w:rsidRDefault="00166E68" w:rsidP="00DF5026">
            <w:pPr>
              <w:rPr>
                <w:rFonts w:eastAsia="Calibri" w:cstheme="minorHAnsi"/>
                <w:i/>
                <w:iCs/>
              </w:rPr>
            </w:pPr>
            <w:r w:rsidRPr="001C5EFB">
              <w:rPr>
                <w:rFonts w:eastAsia="Calibri" w:cstheme="minorHAnsi"/>
                <w:i/>
                <w:iCs/>
              </w:rPr>
              <w:t>Denominator</w:t>
            </w:r>
          </w:p>
        </w:tc>
        <w:tc>
          <w:tcPr>
            <w:tcW w:w="7320" w:type="dxa"/>
          </w:tcPr>
          <w:p w14:paraId="7CFF72AA" w14:textId="77777777" w:rsidR="00166E68" w:rsidRPr="001C5EFB" w:rsidRDefault="00166E68" w:rsidP="00DF5026">
            <w:pPr>
              <w:rPr>
                <w:rFonts w:eastAsia="Calibri" w:cstheme="minorHAnsi"/>
              </w:rPr>
            </w:pPr>
            <w:r w:rsidRPr="001C5EFB">
              <w:rPr>
                <w:rFonts w:eastAsia="Calibri" w:cstheme="minorHAnsi"/>
              </w:rPr>
              <w:t>All live births</w:t>
            </w:r>
          </w:p>
        </w:tc>
      </w:tr>
      <w:tr w:rsidR="00166E68" w:rsidRPr="001C5EFB" w14:paraId="3BC5B19E" w14:textId="77777777" w:rsidTr="00E35F41">
        <w:tc>
          <w:tcPr>
            <w:tcW w:w="1696" w:type="dxa"/>
          </w:tcPr>
          <w:p w14:paraId="79C1F02E" w14:textId="77777777" w:rsidR="00166E68" w:rsidRPr="001C5EFB" w:rsidRDefault="00166E68" w:rsidP="00DF5026">
            <w:pPr>
              <w:rPr>
                <w:rFonts w:eastAsia="Calibri" w:cstheme="minorHAnsi"/>
                <w:i/>
                <w:iCs/>
              </w:rPr>
            </w:pPr>
            <w:r w:rsidRPr="001C5EFB">
              <w:rPr>
                <w:rFonts w:eastAsia="Calibri" w:cstheme="minorHAnsi"/>
                <w:i/>
                <w:iCs/>
              </w:rPr>
              <w:t>Unit of measure</w:t>
            </w:r>
          </w:p>
        </w:tc>
        <w:tc>
          <w:tcPr>
            <w:tcW w:w="7320" w:type="dxa"/>
          </w:tcPr>
          <w:p w14:paraId="20280E9F" w14:textId="77777777" w:rsidR="00166E68" w:rsidRPr="001C5EFB" w:rsidRDefault="00166E68" w:rsidP="00DF5026">
            <w:pPr>
              <w:rPr>
                <w:rFonts w:eastAsia="Calibri" w:cstheme="minorHAnsi"/>
              </w:rPr>
            </w:pPr>
            <w:r w:rsidRPr="001C5EFB">
              <w:rPr>
                <w:rFonts w:eastAsia="Calibri" w:cstheme="minorHAnsi"/>
              </w:rPr>
              <w:t>Per cent (%)</w:t>
            </w:r>
          </w:p>
        </w:tc>
      </w:tr>
      <w:tr w:rsidR="00166E68" w:rsidRPr="001C5EFB" w14:paraId="5A3D2CF1" w14:textId="77777777" w:rsidTr="00E35F41">
        <w:tc>
          <w:tcPr>
            <w:tcW w:w="1696" w:type="dxa"/>
          </w:tcPr>
          <w:p w14:paraId="2A3BDBA8" w14:textId="77777777" w:rsidR="00166E68" w:rsidRPr="001C5EFB" w:rsidRDefault="00166E68" w:rsidP="00DF5026">
            <w:pPr>
              <w:rPr>
                <w:rFonts w:eastAsia="Calibri" w:cstheme="minorHAnsi"/>
                <w:i/>
                <w:iCs/>
              </w:rPr>
            </w:pPr>
            <w:r w:rsidRPr="001C5EFB">
              <w:rPr>
                <w:rFonts w:eastAsia="Calibri" w:cstheme="minorHAnsi"/>
                <w:i/>
                <w:iCs/>
              </w:rPr>
              <w:t>Geography</w:t>
            </w:r>
          </w:p>
        </w:tc>
        <w:tc>
          <w:tcPr>
            <w:tcW w:w="7320" w:type="dxa"/>
          </w:tcPr>
          <w:p w14:paraId="55668D07" w14:textId="77777777" w:rsidR="00166E68" w:rsidRPr="001C5EFB" w:rsidRDefault="00166E68" w:rsidP="00DF5026">
            <w:pPr>
              <w:rPr>
                <w:rFonts w:eastAsia="Calibri" w:cstheme="minorHAnsi"/>
              </w:rPr>
            </w:pPr>
            <w:r w:rsidRPr="001C5EFB">
              <w:rPr>
                <w:rFonts w:eastAsia="Calibri" w:cstheme="minorHAnsi"/>
              </w:rPr>
              <w:t>SA2, SA3, LGA, HR, RDC</w:t>
            </w:r>
          </w:p>
        </w:tc>
      </w:tr>
      <w:tr w:rsidR="00166E68" w:rsidRPr="001C5EFB" w14:paraId="249E1D5E" w14:textId="77777777" w:rsidTr="00E35F41">
        <w:tc>
          <w:tcPr>
            <w:tcW w:w="1696" w:type="dxa"/>
          </w:tcPr>
          <w:p w14:paraId="77F20CDD" w14:textId="77777777" w:rsidR="00166E68" w:rsidRPr="001C5EFB" w:rsidRDefault="00166E68" w:rsidP="00DF5026">
            <w:pPr>
              <w:rPr>
                <w:rFonts w:eastAsia="Calibri" w:cstheme="minorHAnsi"/>
                <w:i/>
                <w:iCs/>
              </w:rPr>
            </w:pPr>
            <w:r w:rsidRPr="001C5EFB">
              <w:rPr>
                <w:rFonts w:eastAsia="Calibri" w:cstheme="minorHAnsi"/>
                <w:i/>
                <w:iCs/>
              </w:rPr>
              <w:t>Data confidentiality</w:t>
            </w:r>
          </w:p>
        </w:tc>
        <w:tc>
          <w:tcPr>
            <w:tcW w:w="7320" w:type="dxa"/>
          </w:tcPr>
          <w:p w14:paraId="1BE46908" w14:textId="77777777" w:rsidR="00166E68" w:rsidRPr="001C5EFB" w:rsidRDefault="00166E68" w:rsidP="00DF5026">
            <w:pPr>
              <w:rPr>
                <w:rFonts w:cstheme="minorHAnsi"/>
              </w:rPr>
            </w:pPr>
            <w:r w:rsidRPr="001C5EFB">
              <w:rPr>
                <w:rFonts w:cstheme="minorHAnsi"/>
              </w:rPr>
              <w:t>Areas with count values 1 to 4 and where population is less than 50 have been suppressed.</w:t>
            </w:r>
            <w:r w:rsidRPr="001C5EFB">
              <w:rPr>
                <w:rFonts w:cstheme="minorHAnsi"/>
              </w:rPr>
              <w:br/>
            </w:r>
            <w:r w:rsidRPr="001C5EFB">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166E68" w:rsidRPr="001C5EFB" w14:paraId="1779352E" w14:textId="77777777" w:rsidTr="00E35F41">
        <w:trPr>
          <w:trHeight w:val="70"/>
        </w:trPr>
        <w:tc>
          <w:tcPr>
            <w:tcW w:w="1696" w:type="dxa"/>
          </w:tcPr>
          <w:p w14:paraId="60D9613C" w14:textId="77777777" w:rsidR="00166E68" w:rsidRPr="001C5EFB" w:rsidRDefault="00166E68" w:rsidP="00DF5026">
            <w:pPr>
              <w:rPr>
                <w:rFonts w:eastAsia="Calibri" w:cstheme="minorHAnsi"/>
                <w:i/>
                <w:iCs/>
              </w:rPr>
            </w:pPr>
            <w:r w:rsidRPr="001C5EFB">
              <w:rPr>
                <w:rFonts w:eastAsia="Calibri" w:cstheme="minorHAnsi"/>
                <w:i/>
                <w:iCs/>
              </w:rPr>
              <w:t>Notes</w:t>
            </w:r>
          </w:p>
        </w:tc>
        <w:tc>
          <w:tcPr>
            <w:tcW w:w="7320" w:type="dxa"/>
          </w:tcPr>
          <w:p w14:paraId="0E741C95" w14:textId="77777777" w:rsidR="00166E68" w:rsidRPr="001C5EFB" w:rsidRDefault="00166E68" w:rsidP="00DF5026">
            <w:pPr>
              <w:rPr>
                <w:rFonts w:eastAsia="Calibri" w:cstheme="minorHAnsi"/>
              </w:rPr>
            </w:pPr>
            <w:r w:rsidRPr="001C5EFB">
              <w:rPr>
                <w:rFonts w:eastAsia="Calibri" w:cstheme="minorHAnsi"/>
              </w:rPr>
              <w:t xml:space="preserve">Includes children born in Western Australia only. </w:t>
            </w:r>
          </w:p>
        </w:tc>
      </w:tr>
    </w:tbl>
    <w:p w14:paraId="70BEF643" w14:textId="77777777" w:rsidR="00D9483A" w:rsidRPr="00AB0F03" w:rsidRDefault="00D9483A" w:rsidP="00F17A6C">
      <w:pPr>
        <w:rPr>
          <w:rFonts w:cstheme="minorHAnsi"/>
        </w:rPr>
      </w:pPr>
    </w:p>
    <w:p w14:paraId="4D02C172" w14:textId="7FFD9C96" w:rsidR="00D64553" w:rsidRPr="00AB0F03" w:rsidRDefault="00D64553" w:rsidP="00F17A6C">
      <w:pPr>
        <w:pStyle w:val="Heading2"/>
        <w:rPr>
          <w:rFonts w:cstheme="minorHAnsi"/>
        </w:rPr>
      </w:pPr>
      <w:bookmarkStart w:id="7" w:name="_Toc59539724"/>
      <w:r w:rsidRPr="00AB0F03">
        <w:rPr>
          <w:rFonts w:cstheme="minorHAnsi"/>
        </w:rPr>
        <w:t>Preterm births</w:t>
      </w:r>
      <w:bookmarkEnd w:id="7"/>
      <w:r w:rsidRPr="00AB0F03">
        <w:rPr>
          <w:rFonts w:cstheme="minorHAnsi"/>
        </w:rPr>
        <w:tab/>
        <w:t xml:space="preserve"> </w:t>
      </w:r>
    </w:p>
    <w:tbl>
      <w:tblPr>
        <w:tblStyle w:val="TableGrid6"/>
        <w:tblW w:w="0" w:type="auto"/>
        <w:tblLayout w:type="fixed"/>
        <w:tblLook w:val="04A0" w:firstRow="1" w:lastRow="0" w:firstColumn="1" w:lastColumn="0" w:noHBand="0" w:noVBand="1"/>
      </w:tblPr>
      <w:tblGrid>
        <w:gridCol w:w="1696"/>
        <w:gridCol w:w="7320"/>
      </w:tblGrid>
      <w:tr w:rsidR="00D64553" w:rsidRPr="001C5EFB" w14:paraId="72BE269E" w14:textId="77777777" w:rsidTr="00DF5026">
        <w:tc>
          <w:tcPr>
            <w:tcW w:w="1696" w:type="dxa"/>
          </w:tcPr>
          <w:p w14:paraId="7DC4001C" w14:textId="77777777" w:rsidR="00D64553" w:rsidRPr="001C5EFB" w:rsidRDefault="00D64553" w:rsidP="00DF5026">
            <w:pPr>
              <w:rPr>
                <w:rFonts w:eastAsia="Calibri" w:cstheme="minorHAnsi"/>
                <w:i/>
                <w:iCs/>
              </w:rPr>
            </w:pPr>
            <w:r w:rsidRPr="001C5EFB">
              <w:rPr>
                <w:rFonts w:eastAsia="Calibri" w:cstheme="minorHAnsi"/>
                <w:i/>
                <w:iCs/>
              </w:rPr>
              <w:t>Indicator</w:t>
            </w:r>
          </w:p>
        </w:tc>
        <w:tc>
          <w:tcPr>
            <w:tcW w:w="7320" w:type="dxa"/>
          </w:tcPr>
          <w:p w14:paraId="6345403C" w14:textId="3523264D" w:rsidR="00D64553" w:rsidRPr="001C5EFB" w:rsidRDefault="000F461F" w:rsidP="00DF5026">
            <w:pPr>
              <w:rPr>
                <w:rFonts w:eastAsia="Calibri" w:cstheme="minorHAnsi"/>
              </w:rPr>
            </w:pPr>
            <w:r w:rsidRPr="001C5EFB">
              <w:rPr>
                <w:rFonts w:eastAsia="Calibri" w:cstheme="minorHAnsi"/>
              </w:rPr>
              <w:t>Preterm births (&lt;37 weeks or &lt;39 weeks)</w:t>
            </w:r>
          </w:p>
        </w:tc>
      </w:tr>
      <w:tr w:rsidR="00D64553" w:rsidRPr="001C5EFB" w14:paraId="49587214" w14:textId="77777777" w:rsidTr="00DF5026">
        <w:tc>
          <w:tcPr>
            <w:tcW w:w="1696" w:type="dxa"/>
          </w:tcPr>
          <w:p w14:paraId="03DC8007" w14:textId="77777777" w:rsidR="00D64553" w:rsidRPr="001C5EFB" w:rsidRDefault="00D64553" w:rsidP="00DF5026">
            <w:pPr>
              <w:rPr>
                <w:rFonts w:eastAsia="Calibri" w:cstheme="minorHAnsi"/>
                <w:i/>
                <w:iCs/>
              </w:rPr>
            </w:pPr>
            <w:r w:rsidRPr="001C5EFB">
              <w:rPr>
                <w:rFonts w:eastAsia="Calibri" w:cstheme="minorHAnsi"/>
                <w:i/>
                <w:iCs/>
              </w:rPr>
              <w:t>Data source</w:t>
            </w:r>
          </w:p>
        </w:tc>
        <w:tc>
          <w:tcPr>
            <w:tcW w:w="7320" w:type="dxa"/>
          </w:tcPr>
          <w:p w14:paraId="3D282D23" w14:textId="77777777" w:rsidR="00D64553" w:rsidRPr="001C5EFB" w:rsidRDefault="00D64553" w:rsidP="00DF5026">
            <w:pPr>
              <w:rPr>
                <w:rFonts w:eastAsia="Calibri" w:cstheme="minorHAnsi"/>
              </w:rPr>
            </w:pPr>
            <w:r w:rsidRPr="001C5EFB">
              <w:rPr>
                <w:rFonts w:eastAsia="Calibri" w:cstheme="minorHAnsi"/>
              </w:rPr>
              <w:t>Compiled by Telethon Kids Institute based on Midwives Notification System, Department of Health Western Australia</w:t>
            </w:r>
          </w:p>
        </w:tc>
      </w:tr>
      <w:tr w:rsidR="00D64553" w:rsidRPr="001C5EFB" w14:paraId="34BE94CB" w14:textId="77777777" w:rsidTr="00DF5026">
        <w:tc>
          <w:tcPr>
            <w:tcW w:w="1696" w:type="dxa"/>
          </w:tcPr>
          <w:p w14:paraId="611D455A" w14:textId="77777777" w:rsidR="00D64553" w:rsidRPr="001C5EFB" w:rsidRDefault="00D64553" w:rsidP="00DF5026">
            <w:pPr>
              <w:rPr>
                <w:rFonts w:eastAsia="Calibri" w:cstheme="minorHAnsi"/>
                <w:i/>
                <w:iCs/>
              </w:rPr>
            </w:pPr>
            <w:r w:rsidRPr="001C5EFB">
              <w:rPr>
                <w:rFonts w:eastAsia="Calibri" w:cstheme="minorHAnsi"/>
                <w:i/>
                <w:iCs/>
              </w:rPr>
              <w:t>Numerator</w:t>
            </w:r>
          </w:p>
        </w:tc>
        <w:tc>
          <w:tcPr>
            <w:tcW w:w="7320" w:type="dxa"/>
          </w:tcPr>
          <w:p w14:paraId="3AFA709A" w14:textId="16A6B428" w:rsidR="00D64553" w:rsidRPr="001C5EFB" w:rsidRDefault="000F461F" w:rsidP="00DF5026">
            <w:pPr>
              <w:rPr>
                <w:rFonts w:cstheme="minorHAnsi"/>
              </w:rPr>
            </w:pPr>
            <w:r w:rsidRPr="001C5EFB">
              <w:rPr>
                <w:rFonts w:cstheme="minorHAnsi"/>
              </w:rPr>
              <w:t>Babies born alive (&lt;37 weeks or &lt;39 weeks)</w:t>
            </w:r>
          </w:p>
        </w:tc>
      </w:tr>
      <w:tr w:rsidR="00D64553" w:rsidRPr="001C5EFB" w14:paraId="3610C032" w14:textId="77777777" w:rsidTr="00DF5026">
        <w:tc>
          <w:tcPr>
            <w:tcW w:w="1696" w:type="dxa"/>
          </w:tcPr>
          <w:p w14:paraId="0E5F0937" w14:textId="77777777" w:rsidR="00D64553" w:rsidRPr="001C5EFB" w:rsidRDefault="00D64553" w:rsidP="00DF5026">
            <w:pPr>
              <w:rPr>
                <w:rFonts w:eastAsia="Calibri" w:cstheme="minorHAnsi"/>
                <w:i/>
                <w:iCs/>
              </w:rPr>
            </w:pPr>
            <w:r w:rsidRPr="001C5EFB">
              <w:rPr>
                <w:rFonts w:eastAsia="Calibri" w:cstheme="minorHAnsi"/>
                <w:i/>
                <w:iCs/>
              </w:rPr>
              <w:t>Denominator</w:t>
            </w:r>
          </w:p>
        </w:tc>
        <w:tc>
          <w:tcPr>
            <w:tcW w:w="7320" w:type="dxa"/>
          </w:tcPr>
          <w:p w14:paraId="6EF131CF" w14:textId="77777777" w:rsidR="00D64553" w:rsidRPr="001C5EFB" w:rsidRDefault="00D64553" w:rsidP="00DF5026">
            <w:pPr>
              <w:rPr>
                <w:rFonts w:eastAsia="Calibri" w:cstheme="minorHAnsi"/>
              </w:rPr>
            </w:pPr>
            <w:r w:rsidRPr="001C5EFB">
              <w:rPr>
                <w:rFonts w:eastAsia="Calibri" w:cstheme="minorHAnsi"/>
              </w:rPr>
              <w:t>All live births</w:t>
            </w:r>
          </w:p>
        </w:tc>
      </w:tr>
      <w:tr w:rsidR="00D64553" w:rsidRPr="001C5EFB" w14:paraId="2656AE57" w14:textId="77777777" w:rsidTr="00DF5026">
        <w:tc>
          <w:tcPr>
            <w:tcW w:w="1696" w:type="dxa"/>
          </w:tcPr>
          <w:p w14:paraId="3BAA0A84" w14:textId="77777777" w:rsidR="00D64553" w:rsidRPr="001C5EFB" w:rsidRDefault="00D64553" w:rsidP="00DF5026">
            <w:pPr>
              <w:rPr>
                <w:rFonts w:eastAsia="Calibri" w:cstheme="minorHAnsi"/>
                <w:i/>
                <w:iCs/>
              </w:rPr>
            </w:pPr>
            <w:r w:rsidRPr="001C5EFB">
              <w:rPr>
                <w:rFonts w:eastAsia="Calibri" w:cstheme="minorHAnsi"/>
                <w:i/>
                <w:iCs/>
              </w:rPr>
              <w:t>Unit of measure</w:t>
            </w:r>
          </w:p>
        </w:tc>
        <w:tc>
          <w:tcPr>
            <w:tcW w:w="7320" w:type="dxa"/>
          </w:tcPr>
          <w:p w14:paraId="05624751" w14:textId="77777777" w:rsidR="00D64553" w:rsidRPr="001C5EFB" w:rsidRDefault="00D64553" w:rsidP="00DF5026">
            <w:pPr>
              <w:rPr>
                <w:rFonts w:eastAsia="Calibri" w:cstheme="minorHAnsi"/>
              </w:rPr>
            </w:pPr>
            <w:r w:rsidRPr="001C5EFB">
              <w:rPr>
                <w:rFonts w:eastAsia="Calibri" w:cstheme="minorHAnsi"/>
              </w:rPr>
              <w:t>Per cent (%)</w:t>
            </w:r>
          </w:p>
        </w:tc>
      </w:tr>
      <w:tr w:rsidR="00D64553" w:rsidRPr="001C5EFB" w14:paraId="2D3BDEC6" w14:textId="77777777" w:rsidTr="00DF5026">
        <w:tc>
          <w:tcPr>
            <w:tcW w:w="1696" w:type="dxa"/>
          </w:tcPr>
          <w:p w14:paraId="666B171F" w14:textId="77777777" w:rsidR="00D64553" w:rsidRPr="001C5EFB" w:rsidRDefault="00D64553" w:rsidP="00DF5026">
            <w:pPr>
              <w:rPr>
                <w:rFonts w:eastAsia="Calibri" w:cstheme="minorHAnsi"/>
                <w:i/>
                <w:iCs/>
              </w:rPr>
            </w:pPr>
            <w:r w:rsidRPr="001C5EFB">
              <w:rPr>
                <w:rFonts w:eastAsia="Calibri" w:cstheme="minorHAnsi"/>
                <w:i/>
                <w:iCs/>
              </w:rPr>
              <w:t>Geography</w:t>
            </w:r>
          </w:p>
        </w:tc>
        <w:tc>
          <w:tcPr>
            <w:tcW w:w="7320" w:type="dxa"/>
          </w:tcPr>
          <w:p w14:paraId="3562E019" w14:textId="77777777" w:rsidR="00D64553" w:rsidRPr="001C5EFB" w:rsidRDefault="00D64553" w:rsidP="00DF5026">
            <w:pPr>
              <w:rPr>
                <w:rFonts w:eastAsia="Calibri" w:cstheme="minorHAnsi"/>
              </w:rPr>
            </w:pPr>
            <w:r w:rsidRPr="001C5EFB">
              <w:rPr>
                <w:rFonts w:eastAsia="Calibri" w:cstheme="minorHAnsi"/>
              </w:rPr>
              <w:t>SA2, SA3, LGA, HR, RDC</w:t>
            </w:r>
          </w:p>
        </w:tc>
      </w:tr>
      <w:tr w:rsidR="00D64553" w:rsidRPr="001C5EFB" w14:paraId="4E4C2172" w14:textId="77777777" w:rsidTr="00DF5026">
        <w:tc>
          <w:tcPr>
            <w:tcW w:w="1696" w:type="dxa"/>
          </w:tcPr>
          <w:p w14:paraId="6CDE148A" w14:textId="77777777" w:rsidR="00D64553" w:rsidRPr="001C5EFB" w:rsidRDefault="00D64553" w:rsidP="00DF5026">
            <w:pPr>
              <w:rPr>
                <w:rFonts w:eastAsia="Calibri" w:cstheme="minorHAnsi"/>
                <w:i/>
                <w:iCs/>
              </w:rPr>
            </w:pPr>
            <w:r w:rsidRPr="001C5EFB">
              <w:rPr>
                <w:rFonts w:eastAsia="Calibri" w:cstheme="minorHAnsi"/>
                <w:i/>
                <w:iCs/>
              </w:rPr>
              <w:t>Data confidentiality</w:t>
            </w:r>
          </w:p>
        </w:tc>
        <w:tc>
          <w:tcPr>
            <w:tcW w:w="7320" w:type="dxa"/>
          </w:tcPr>
          <w:p w14:paraId="1EC6DE55" w14:textId="77777777" w:rsidR="00D64553" w:rsidRPr="001C5EFB" w:rsidRDefault="00D64553" w:rsidP="00DF5026">
            <w:pPr>
              <w:rPr>
                <w:rFonts w:cstheme="minorHAnsi"/>
              </w:rPr>
            </w:pPr>
            <w:r w:rsidRPr="001C5EFB">
              <w:rPr>
                <w:rFonts w:cstheme="minorHAnsi"/>
              </w:rPr>
              <w:t>Areas with count values 1 to 4 and where population is less than 50 have been suppressed.</w:t>
            </w:r>
            <w:r w:rsidRPr="001C5EFB">
              <w:rPr>
                <w:rFonts w:cstheme="minorHAnsi"/>
              </w:rPr>
              <w:br/>
            </w:r>
            <w:r w:rsidRPr="001C5EFB">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D64553" w:rsidRPr="001C5EFB" w14:paraId="68402163" w14:textId="77777777" w:rsidTr="00DF5026">
        <w:trPr>
          <w:trHeight w:val="70"/>
        </w:trPr>
        <w:tc>
          <w:tcPr>
            <w:tcW w:w="1696" w:type="dxa"/>
          </w:tcPr>
          <w:p w14:paraId="59ABDF97" w14:textId="77777777" w:rsidR="00D64553" w:rsidRPr="001C5EFB" w:rsidRDefault="00D64553" w:rsidP="00DF5026">
            <w:pPr>
              <w:rPr>
                <w:rFonts w:eastAsia="Calibri" w:cstheme="minorHAnsi"/>
                <w:i/>
                <w:iCs/>
              </w:rPr>
            </w:pPr>
            <w:r w:rsidRPr="001C5EFB">
              <w:rPr>
                <w:rFonts w:eastAsia="Calibri" w:cstheme="minorHAnsi"/>
                <w:i/>
                <w:iCs/>
              </w:rPr>
              <w:t>Notes</w:t>
            </w:r>
          </w:p>
        </w:tc>
        <w:tc>
          <w:tcPr>
            <w:tcW w:w="7320" w:type="dxa"/>
          </w:tcPr>
          <w:p w14:paraId="31AD8124" w14:textId="77777777" w:rsidR="00D64553" w:rsidRPr="001C5EFB" w:rsidRDefault="00D64553" w:rsidP="00DF5026">
            <w:pPr>
              <w:rPr>
                <w:rFonts w:eastAsia="Calibri" w:cstheme="minorHAnsi"/>
              </w:rPr>
            </w:pPr>
            <w:r w:rsidRPr="001C5EFB">
              <w:rPr>
                <w:rFonts w:eastAsia="Calibri" w:cstheme="minorHAnsi"/>
              </w:rPr>
              <w:t xml:space="preserve">Includes children born in Western Australia only. </w:t>
            </w:r>
          </w:p>
        </w:tc>
      </w:tr>
    </w:tbl>
    <w:p w14:paraId="7F4DAE99" w14:textId="77777777" w:rsidR="00D64553" w:rsidRPr="00AB0F03" w:rsidRDefault="00D64553" w:rsidP="00D64553">
      <w:pPr>
        <w:rPr>
          <w:rFonts w:cstheme="minorHAnsi"/>
          <w:lang w:eastAsia="en-AU"/>
        </w:rPr>
        <w:sectPr w:rsidR="00D64553" w:rsidRPr="00AB0F03" w:rsidSect="004863CB">
          <w:pgSz w:w="11906" w:h="16838"/>
          <w:pgMar w:top="1440" w:right="1440" w:bottom="1440" w:left="1440" w:header="708" w:footer="708" w:gutter="0"/>
          <w:cols w:space="708"/>
          <w:titlePg/>
          <w:docGrid w:linePitch="360"/>
        </w:sectPr>
      </w:pPr>
    </w:p>
    <w:p w14:paraId="6DB93919" w14:textId="3F09D61C" w:rsidR="00D64553" w:rsidRPr="00AB0F03" w:rsidRDefault="00D64553" w:rsidP="00F17A6C">
      <w:pPr>
        <w:pStyle w:val="Heading2"/>
        <w:rPr>
          <w:rFonts w:cstheme="minorHAnsi"/>
        </w:rPr>
      </w:pPr>
      <w:bookmarkStart w:id="8" w:name="_Toc59539725"/>
      <w:r w:rsidRPr="00AB0F03">
        <w:rPr>
          <w:rFonts w:cstheme="minorHAnsi"/>
        </w:rPr>
        <w:lastRenderedPageBreak/>
        <w:t>Mothers who smoked tobacco at any time during pregnancy</w:t>
      </w:r>
      <w:bookmarkEnd w:id="8"/>
      <w:r w:rsidRPr="00AB0F03">
        <w:rPr>
          <w:rFonts w:cstheme="minorHAnsi"/>
        </w:rPr>
        <w:tab/>
        <w:t xml:space="preserve"> </w:t>
      </w:r>
    </w:p>
    <w:tbl>
      <w:tblPr>
        <w:tblStyle w:val="TableGrid6"/>
        <w:tblW w:w="0" w:type="auto"/>
        <w:tblLayout w:type="fixed"/>
        <w:tblLook w:val="04A0" w:firstRow="1" w:lastRow="0" w:firstColumn="1" w:lastColumn="0" w:noHBand="0" w:noVBand="1"/>
      </w:tblPr>
      <w:tblGrid>
        <w:gridCol w:w="1696"/>
        <w:gridCol w:w="7320"/>
      </w:tblGrid>
      <w:tr w:rsidR="00D64553" w:rsidRPr="00C20D1C" w14:paraId="4086A873" w14:textId="77777777" w:rsidTr="00DF5026">
        <w:tc>
          <w:tcPr>
            <w:tcW w:w="1696" w:type="dxa"/>
          </w:tcPr>
          <w:p w14:paraId="75D07362" w14:textId="77777777" w:rsidR="00D64553" w:rsidRPr="00C20D1C" w:rsidRDefault="00D64553" w:rsidP="00DF5026">
            <w:pPr>
              <w:rPr>
                <w:rFonts w:eastAsia="Calibri" w:cstheme="minorHAnsi"/>
                <w:i/>
                <w:iCs/>
              </w:rPr>
            </w:pPr>
            <w:r w:rsidRPr="00C20D1C">
              <w:rPr>
                <w:rFonts w:eastAsia="Calibri" w:cstheme="minorHAnsi"/>
                <w:i/>
                <w:iCs/>
              </w:rPr>
              <w:t>Indicator</w:t>
            </w:r>
          </w:p>
        </w:tc>
        <w:tc>
          <w:tcPr>
            <w:tcW w:w="7320" w:type="dxa"/>
          </w:tcPr>
          <w:p w14:paraId="58E767D1" w14:textId="51B0A5A8" w:rsidR="00D64553" w:rsidRPr="00C20D1C" w:rsidRDefault="000F461F" w:rsidP="00DF5026">
            <w:pPr>
              <w:rPr>
                <w:rFonts w:eastAsia="Calibri" w:cstheme="minorHAnsi"/>
              </w:rPr>
            </w:pPr>
            <w:r w:rsidRPr="00C20D1C">
              <w:rPr>
                <w:rFonts w:eastAsia="Calibri" w:cstheme="minorHAnsi"/>
              </w:rPr>
              <w:t>Mothers who smoked tobacco at any time during pregnancy</w:t>
            </w:r>
          </w:p>
        </w:tc>
      </w:tr>
      <w:tr w:rsidR="00D64553" w:rsidRPr="00C20D1C" w14:paraId="3C7D3D48" w14:textId="77777777" w:rsidTr="00DF5026">
        <w:tc>
          <w:tcPr>
            <w:tcW w:w="1696" w:type="dxa"/>
          </w:tcPr>
          <w:p w14:paraId="08F9105C" w14:textId="77777777" w:rsidR="00D64553" w:rsidRPr="00C20D1C" w:rsidRDefault="00D64553" w:rsidP="00DF5026">
            <w:pPr>
              <w:rPr>
                <w:rFonts w:eastAsia="Calibri" w:cstheme="minorHAnsi"/>
                <w:i/>
                <w:iCs/>
              </w:rPr>
            </w:pPr>
            <w:r w:rsidRPr="00C20D1C">
              <w:rPr>
                <w:rFonts w:eastAsia="Calibri" w:cstheme="minorHAnsi"/>
                <w:i/>
                <w:iCs/>
              </w:rPr>
              <w:t>Data source</w:t>
            </w:r>
          </w:p>
        </w:tc>
        <w:tc>
          <w:tcPr>
            <w:tcW w:w="7320" w:type="dxa"/>
          </w:tcPr>
          <w:p w14:paraId="55F53EF6" w14:textId="77777777" w:rsidR="00D64553" w:rsidRPr="00C20D1C" w:rsidRDefault="00D64553" w:rsidP="00DF5026">
            <w:pPr>
              <w:rPr>
                <w:rFonts w:eastAsia="Calibri" w:cstheme="minorHAnsi"/>
              </w:rPr>
            </w:pPr>
            <w:r w:rsidRPr="00C20D1C">
              <w:rPr>
                <w:rFonts w:eastAsia="Calibri" w:cstheme="minorHAnsi"/>
              </w:rPr>
              <w:t>Compiled by Telethon Kids Institute based on Midwives Notification System, Department of Health Western Australia</w:t>
            </w:r>
          </w:p>
        </w:tc>
      </w:tr>
      <w:tr w:rsidR="00D64553" w:rsidRPr="00C20D1C" w14:paraId="4E6C25D6" w14:textId="77777777" w:rsidTr="00DF5026">
        <w:tc>
          <w:tcPr>
            <w:tcW w:w="1696" w:type="dxa"/>
          </w:tcPr>
          <w:p w14:paraId="2BA4CBCC" w14:textId="77777777" w:rsidR="00D64553" w:rsidRPr="00C20D1C" w:rsidRDefault="00D64553" w:rsidP="00DF5026">
            <w:pPr>
              <w:rPr>
                <w:rFonts w:eastAsia="Calibri" w:cstheme="minorHAnsi"/>
                <w:i/>
                <w:iCs/>
              </w:rPr>
            </w:pPr>
            <w:r w:rsidRPr="00C20D1C">
              <w:rPr>
                <w:rFonts w:eastAsia="Calibri" w:cstheme="minorHAnsi"/>
                <w:i/>
                <w:iCs/>
              </w:rPr>
              <w:t>Numerator</w:t>
            </w:r>
          </w:p>
        </w:tc>
        <w:tc>
          <w:tcPr>
            <w:tcW w:w="7320" w:type="dxa"/>
          </w:tcPr>
          <w:p w14:paraId="6C2B2660" w14:textId="2C66BFC0" w:rsidR="00D64553" w:rsidRPr="00C20D1C" w:rsidRDefault="000F461F" w:rsidP="00DF5026">
            <w:pPr>
              <w:rPr>
                <w:rFonts w:eastAsia="Calibri" w:cstheme="minorHAnsi"/>
              </w:rPr>
            </w:pPr>
            <w:r w:rsidRPr="00C20D1C">
              <w:rPr>
                <w:rFonts w:eastAsia="Calibri" w:cstheme="minorHAnsi"/>
              </w:rPr>
              <w:t>Mothers who smoked tobacco at any time during pregnancy</w:t>
            </w:r>
          </w:p>
        </w:tc>
      </w:tr>
      <w:tr w:rsidR="00D64553" w:rsidRPr="00C20D1C" w14:paraId="47AD3C77" w14:textId="77777777" w:rsidTr="00DF5026">
        <w:tc>
          <w:tcPr>
            <w:tcW w:w="1696" w:type="dxa"/>
          </w:tcPr>
          <w:p w14:paraId="25F4716A" w14:textId="77777777" w:rsidR="00D64553" w:rsidRPr="00C20D1C" w:rsidRDefault="00D64553" w:rsidP="00DF5026">
            <w:pPr>
              <w:rPr>
                <w:rFonts w:eastAsia="Calibri" w:cstheme="minorHAnsi"/>
                <w:i/>
                <w:iCs/>
              </w:rPr>
            </w:pPr>
            <w:r w:rsidRPr="00C20D1C">
              <w:rPr>
                <w:rFonts w:eastAsia="Calibri" w:cstheme="minorHAnsi"/>
                <w:i/>
                <w:iCs/>
              </w:rPr>
              <w:t>Denominator</w:t>
            </w:r>
          </w:p>
        </w:tc>
        <w:tc>
          <w:tcPr>
            <w:tcW w:w="7320" w:type="dxa"/>
          </w:tcPr>
          <w:p w14:paraId="2DAFADD9" w14:textId="77777777" w:rsidR="00D64553" w:rsidRPr="00C20D1C" w:rsidRDefault="00D64553" w:rsidP="00DF5026">
            <w:pPr>
              <w:rPr>
                <w:rFonts w:eastAsia="Calibri" w:cstheme="minorHAnsi"/>
              </w:rPr>
            </w:pPr>
            <w:r w:rsidRPr="00C20D1C">
              <w:rPr>
                <w:rFonts w:eastAsia="Calibri" w:cstheme="minorHAnsi"/>
              </w:rPr>
              <w:t>All live births</w:t>
            </w:r>
          </w:p>
        </w:tc>
      </w:tr>
      <w:tr w:rsidR="00D64553" w:rsidRPr="00C20D1C" w14:paraId="55E5BEF0" w14:textId="77777777" w:rsidTr="00DF5026">
        <w:tc>
          <w:tcPr>
            <w:tcW w:w="1696" w:type="dxa"/>
          </w:tcPr>
          <w:p w14:paraId="5BF58AE1" w14:textId="77777777" w:rsidR="00D64553" w:rsidRPr="00C20D1C" w:rsidRDefault="00D64553" w:rsidP="00DF5026">
            <w:pPr>
              <w:rPr>
                <w:rFonts w:eastAsia="Calibri" w:cstheme="minorHAnsi"/>
                <w:i/>
                <w:iCs/>
              </w:rPr>
            </w:pPr>
            <w:r w:rsidRPr="00C20D1C">
              <w:rPr>
                <w:rFonts w:eastAsia="Calibri" w:cstheme="minorHAnsi"/>
                <w:i/>
                <w:iCs/>
              </w:rPr>
              <w:t>Unit of measure</w:t>
            </w:r>
          </w:p>
        </w:tc>
        <w:tc>
          <w:tcPr>
            <w:tcW w:w="7320" w:type="dxa"/>
          </w:tcPr>
          <w:p w14:paraId="75DDB7EC" w14:textId="77777777" w:rsidR="00D64553" w:rsidRPr="00C20D1C" w:rsidRDefault="00D64553" w:rsidP="00DF5026">
            <w:pPr>
              <w:rPr>
                <w:rFonts w:eastAsia="Calibri" w:cstheme="minorHAnsi"/>
              </w:rPr>
            </w:pPr>
            <w:r w:rsidRPr="00C20D1C">
              <w:rPr>
                <w:rFonts w:eastAsia="Calibri" w:cstheme="minorHAnsi"/>
              </w:rPr>
              <w:t>Per cent (%)</w:t>
            </w:r>
          </w:p>
        </w:tc>
      </w:tr>
      <w:tr w:rsidR="00D64553" w:rsidRPr="00C20D1C" w14:paraId="2A8541EE" w14:textId="77777777" w:rsidTr="00DF5026">
        <w:tc>
          <w:tcPr>
            <w:tcW w:w="1696" w:type="dxa"/>
          </w:tcPr>
          <w:p w14:paraId="69DACDBC" w14:textId="77777777" w:rsidR="00D64553" w:rsidRPr="00C20D1C" w:rsidRDefault="00D64553" w:rsidP="00DF5026">
            <w:pPr>
              <w:rPr>
                <w:rFonts w:eastAsia="Calibri" w:cstheme="minorHAnsi"/>
                <w:i/>
                <w:iCs/>
              </w:rPr>
            </w:pPr>
            <w:r w:rsidRPr="00C20D1C">
              <w:rPr>
                <w:rFonts w:eastAsia="Calibri" w:cstheme="minorHAnsi"/>
                <w:i/>
                <w:iCs/>
              </w:rPr>
              <w:t>Geography</w:t>
            </w:r>
          </w:p>
        </w:tc>
        <w:tc>
          <w:tcPr>
            <w:tcW w:w="7320" w:type="dxa"/>
          </w:tcPr>
          <w:p w14:paraId="0A138941" w14:textId="77777777" w:rsidR="00D64553" w:rsidRPr="00C20D1C" w:rsidRDefault="00D64553" w:rsidP="00DF5026">
            <w:pPr>
              <w:rPr>
                <w:rFonts w:eastAsia="Calibri" w:cstheme="minorHAnsi"/>
              </w:rPr>
            </w:pPr>
            <w:r w:rsidRPr="00C20D1C">
              <w:rPr>
                <w:rFonts w:eastAsia="Calibri" w:cstheme="minorHAnsi"/>
              </w:rPr>
              <w:t>SA2, SA3, LGA, HR, RDC</w:t>
            </w:r>
          </w:p>
        </w:tc>
      </w:tr>
      <w:tr w:rsidR="00D64553" w:rsidRPr="00C20D1C" w14:paraId="6F17C215" w14:textId="77777777" w:rsidTr="00DF5026">
        <w:tc>
          <w:tcPr>
            <w:tcW w:w="1696" w:type="dxa"/>
          </w:tcPr>
          <w:p w14:paraId="553F0D98" w14:textId="77777777" w:rsidR="00D64553" w:rsidRPr="00C20D1C" w:rsidRDefault="00D64553" w:rsidP="00DF5026">
            <w:pPr>
              <w:rPr>
                <w:rFonts w:eastAsia="Calibri" w:cstheme="minorHAnsi"/>
                <w:i/>
                <w:iCs/>
              </w:rPr>
            </w:pPr>
            <w:r w:rsidRPr="00C20D1C">
              <w:rPr>
                <w:rFonts w:eastAsia="Calibri" w:cstheme="minorHAnsi"/>
                <w:i/>
                <w:iCs/>
              </w:rPr>
              <w:t>Data confidentiality</w:t>
            </w:r>
          </w:p>
        </w:tc>
        <w:tc>
          <w:tcPr>
            <w:tcW w:w="7320" w:type="dxa"/>
          </w:tcPr>
          <w:p w14:paraId="6EF95AA8" w14:textId="77777777" w:rsidR="00D64553" w:rsidRPr="00C20D1C" w:rsidRDefault="00D64553" w:rsidP="00DF5026">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D64553" w:rsidRPr="00C20D1C" w14:paraId="50194C9F" w14:textId="77777777" w:rsidTr="00DF5026">
        <w:trPr>
          <w:trHeight w:val="70"/>
        </w:trPr>
        <w:tc>
          <w:tcPr>
            <w:tcW w:w="1696" w:type="dxa"/>
          </w:tcPr>
          <w:p w14:paraId="7D7DA4EC" w14:textId="77777777" w:rsidR="00D64553" w:rsidRPr="00C20D1C" w:rsidRDefault="00D64553" w:rsidP="00DF5026">
            <w:pPr>
              <w:rPr>
                <w:rFonts w:eastAsia="Calibri" w:cstheme="minorHAnsi"/>
                <w:i/>
                <w:iCs/>
              </w:rPr>
            </w:pPr>
            <w:r w:rsidRPr="00C20D1C">
              <w:rPr>
                <w:rFonts w:eastAsia="Calibri" w:cstheme="minorHAnsi"/>
                <w:i/>
                <w:iCs/>
              </w:rPr>
              <w:t>Notes</w:t>
            </w:r>
          </w:p>
        </w:tc>
        <w:tc>
          <w:tcPr>
            <w:tcW w:w="7320" w:type="dxa"/>
          </w:tcPr>
          <w:p w14:paraId="582CF755" w14:textId="77777777" w:rsidR="00D64553" w:rsidRPr="00C20D1C" w:rsidRDefault="00D64553" w:rsidP="00DF5026">
            <w:pPr>
              <w:rPr>
                <w:rFonts w:eastAsia="Calibri" w:cstheme="minorHAnsi"/>
              </w:rPr>
            </w:pPr>
            <w:r w:rsidRPr="00C20D1C">
              <w:rPr>
                <w:rFonts w:eastAsia="Calibri" w:cstheme="minorHAnsi"/>
              </w:rPr>
              <w:t xml:space="preserve">Includes children born in Western Australia only. </w:t>
            </w:r>
          </w:p>
        </w:tc>
      </w:tr>
    </w:tbl>
    <w:p w14:paraId="759D5A4F" w14:textId="77777777" w:rsidR="00D64553" w:rsidRPr="00AB0F03" w:rsidRDefault="00D64553" w:rsidP="00D64553">
      <w:pPr>
        <w:rPr>
          <w:rFonts w:cstheme="minorHAnsi"/>
          <w:lang w:eastAsia="en-AU"/>
        </w:rPr>
        <w:sectPr w:rsidR="00D64553" w:rsidRPr="00AB0F03" w:rsidSect="004863CB">
          <w:pgSz w:w="11906" w:h="16838"/>
          <w:pgMar w:top="1440" w:right="1440" w:bottom="1440" w:left="1440" w:header="708" w:footer="708" w:gutter="0"/>
          <w:cols w:space="708"/>
          <w:titlePg/>
          <w:docGrid w:linePitch="360"/>
        </w:sectPr>
      </w:pPr>
    </w:p>
    <w:p w14:paraId="5566F345" w14:textId="657F4364" w:rsidR="00BB2989" w:rsidRDefault="00BB2989" w:rsidP="008D6EB5">
      <w:pPr>
        <w:pStyle w:val="Heading1"/>
        <w:rPr>
          <w:rFonts w:asciiTheme="minorHAnsi" w:hAnsiTheme="minorHAnsi" w:cstheme="minorHAnsi"/>
        </w:rPr>
      </w:pPr>
      <w:bookmarkStart w:id="9" w:name="_Toc59539726"/>
      <w:r w:rsidRPr="00AB0F03">
        <w:rPr>
          <w:rFonts w:asciiTheme="minorHAnsi" w:hAnsiTheme="minorHAnsi" w:cstheme="minorHAnsi"/>
        </w:rPr>
        <w:lastRenderedPageBreak/>
        <w:t>Physical Health</w:t>
      </w:r>
      <w:bookmarkEnd w:id="9"/>
    </w:p>
    <w:p w14:paraId="5E49484A" w14:textId="3AD5C7F9" w:rsidR="008D6EB5" w:rsidRPr="008D6EB5" w:rsidRDefault="007E0943" w:rsidP="007E0943">
      <w:pPr>
        <w:pStyle w:val="Heading2"/>
      </w:pPr>
      <w:r>
        <w:t xml:space="preserve"> </w:t>
      </w:r>
      <w:bookmarkStart w:id="10" w:name="_Toc59539727"/>
      <w:r>
        <w:t>Chronic conditions in children and young people</w:t>
      </w:r>
      <w:bookmarkEnd w:id="10"/>
    </w:p>
    <w:tbl>
      <w:tblPr>
        <w:tblStyle w:val="TableGrid2"/>
        <w:tblW w:w="0" w:type="auto"/>
        <w:tblLayout w:type="fixed"/>
        <w:tblLook w:val="04A0" w:firstRow="1" w:lastRow="0" w:firstColumn="1" w:lastColumn="0" w:noHBand="0" w:noVBand="1"/>
      </w:tblPr>
      <w:tblGrid>
        <w:gridCol w:w="1555"/>
        <w:gridCol w:w="7461"/>
      </w:tblGrid>
      <w:tr w:rsidR="00BB2989" w:rsidRPr="00AB0F03" w14:paraId="17382E65" w14:textId="77777777" w:rsidTr="00102F1C">
        <w:tc>
          <w:tcPr>
            <w:tcW w:w="1555" w:type="dxa"/>
          </w:tcPr>
          <w:p w14:paraId="698F7907"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4022EF03" w14:textId="77777777" w:rsidR="00BB2989" w:rsidRPr="00AB0F03" w:rsidRDefault="00BB2989" w:rsidP="00102F1C">
            <w:pPr>
              <w:rPr>
                <w:rFonts w:eastAsia="Calibri" w:cstheme="minorHAnsi"/>
              </w:rPr>
            </w:pPr>
            <w:r w:rsidRPr="00AB0F03">
              <w:rPr>
                <w:rFonts w:eastAsia="Calibri" w:cstheme="minorHAnsi"/>
              </w:rPr>
              <w:t>Chronic conditions (grouped, not by diagnosis)</w:t>
            </w:r>
          </w:p>
        </w:tc>
      </w:tr>
      <w:tr w:rsidR="00BB2989" w:rsidRPr="00AB0F03" w14:paraId="3F397BF6" w14:textId="77777777" w:rsidTr="006B7642">
        <w:trPr>
          <w:trHeight w:val="5710"/>
        </w:trPr>
        <w:tc>
          <w:tcPr>
            <w:tcW w:w="1555" w:type="dxa"/>
          </w:tcPr>
          <w:p w14:paraId="6158862C"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3D973E28" w14:textId="3291EEE3" w:rsidR="006B7642" w:rsidRPr="00AB0F03" w:rsidRDefault="00BB2989" w:rsidP="006B7642">
            <w:pPr>
              <w:spacing w:after="120"/>
              <w:rPr>
                <w:rFonts w:eastAsia="Calibri" w:cstheme="minorHAnsi"/>
              </w:rPr>
            </w:pPr>
            <w:r w:rsidRPr="00AB0F03">
              <w:rPr>
                <w:rFonts w:eastAsia="Calibri" w:cstheme="minorHAnsi"/>
              </w:rPr>
              <w:t>Chronic diseases are conditions with persistent effects that usually have complex causality, a long developmental period, a prolonged course and result in functional impairment or disability</w:t>
            </w:r>
            <w:r w:rsidRPr="00AB0F03">
              <w:rPr>
                <w:rFonts w:eastAsia="Calibri" w:cstheme="minorHAnsi"/>
                <w:vertAlign w:val="superscript"/>
              </w:rPr>
              <w:t>1</w:t>
            </w:r>
            <w:r w:rsidRPr="00AB0F03">
              <w:rPr>
                <w:rFonts w:eastAsia="Calibri" w:cstheme="minorHAnsi"/>
              </w:rPr>
              <w:t>. Examples of chronic diseases are diabetes, cardiovascular conditions and respiratory diseases. Chronic diseases currently pose the greatest burden of ill health in Australia having a significant personal and community burden as well as substantial economic costs (healthcare expenses and reduced productivity)</w:t>
            </w:r>
            <w:r w:rsidRPr="00AB0F03">
              <w:rPr>
                <w:rFonts w:eastAsia="Calibri" w:cstheme="minorHAnsi"/>
                <w:vertAlign w:val="superscript"/>
              </w:rPr>
              <w:t>1</w:t>
            </w:r>
            <w:r w:rsidRPr="00AB0F03">
              <w:rPr>
                <w:rFonts w:eastAsia="Calibri" w:cstheme="minorHAnsi"/>
              </w:rPr>
              <w:t xml:space="preserve">. </w:t>
            </w:r>
          </w:p>
          <w:p w14:paraId="6E018037" w14:textId="77777777" w:rsidR="00BB2989" w:rsidRPr="00AB0F03" w:rsidRDefault="00BB2989" w:rsidP="006B7642">
            <w:pPr>
              <w:spacing w:after="120"/>
              <w:rPr>
                <w:rFonts w:eastAsia="Calibri" w:cstheme="minorHAnsi"/>
              </w:rPr>
            </w:pPr>
            <w:r w:rsidRPr="00AB0F03">
              <w:rPr>
                <w:rFonts w:eastAsia="Calibri" w:cstheme="minorHAnsi"/>
              </w:rPr>
              <w:t>Having a chronic condition in childhood threatens the trajectory of typical development and is associated with increased risk of disability, hospitalisation, premature mortality and psychological problems as well as poorer physical and psychosocial outcomes in adulthood</w:t>
            </w:r>
            <w:r w:rsidRPr="00AB0F03">
              <w:rPr>
                <w:rFonts w:eastAsia="Calibri" w:cstheme="minorHAnsi"/>
                <w:vertAlign w:val="superscript"/>
              </w:rPr>
              <w:t>2-5</w:t>
            </w:r>
            <w:r w:rsidRPr="00AB0F03">
              <w:rPr>
                <w:rFonts w:eastAsia="Calibri" w:cstheme="minorHAnsi"/>
              </w:rPr>
              <w:t>. Notably, the limitations that chronic illness places on development (e.g. cognitive limitations, social limitations and emotional distress) can impact a child’s school readiness which affects their academic achievement and therefore has ramifications for long term health and wellbeing</w:t>
            </w:r>
            <w:r w:rsidRPr="00AB0F03">
              <w:rPr>
                <w:rFonts w:eastAsia="Calibri" w:cstheme="minorHAnsi"/>
                <w:vertAlign w:val="superscript"/>
              </w:rPr>
              <w:t>3</w:t>
            </w:r>
            <w:r w:rsidRPr="00AB0F03">
              <w:rPr>
                <w:rFonts w:eastAsia="Calibri" w:cstheme="minorHAnsi"/>
              </w:rPr>
              <w:t>. There is evidence that the way chronic illnesses impact the social and emotional development and academic achievement of children is shared across the range of conditions and their severities</w:t>
            </w:r>
            <w:r w:rsidRPr="00AB0F03">
              <w:rPr>
                <w:rFonts w:eastAsia="Calibri" w:cstheme="minorHAnsi"/>
                <w:vertAlign w:val="superscript"/>
              </w:rPr>
              <w:t>3,6</w:t>
            </w:r>
            <w:r w:rsidRPr="00AB0F03">
              <w:rPr>
                <w:rFonts w:eastAsia="Calibri" w:cstheme="minorHAnsi"/>
              </w:rPr>
              <w:t>.</w:t>
            </w:r>
          </w:p>
          <w:p w14:paraId="138A6460" w14:textId="77777777" w:rsidR="00BB2989" w:rsidRPr="00AB0F03" w:rsidRDefault="00BB2989" w:rsidP="006B7642">
            <w:pPr>
              <w:spacing w:after="120"/>
              <w:rPr>
                <w:rFonts w:eastAsia="Calibri" w:cstheme="minorHAnsi"/>
              </w:rPr>
            </w:pPr>
            <w:r w:rsidRPr="00AB0F03">
              <w:rPr>
                <w:rFonts w:eastAsia="Calibri" w:cstheme="minorHAnsi"/>
              </w:rPr>
              <w:t>Identifying the incidence of chronic diseases geographically can inform policy that aims to improve the health outcomes of children in the state for the lifespan</w:t>
            </w:r>
            <w:r w:rsidRPr="00AB0F03">
              <w:rPr>
                <w:rFonts w:eastAsia="Calibri" w:cstheme="minorHAnsi"/>
                <w:vertAlign w:val="superscript"/>
              </w:rPr>
              <w:t>1-3</w:t>
            </w:r>
            <w:r w:rsidRPr="00AB0F03">
              <w:rPr>
                <w:rFonts w:eastAsia="Calibri" w:cstheme="minorHAnsi"/>
              </w:rPr>
              <w:t>.</w:t>
            </w:r>
          </w:p>
        </w:tc>
      </w:tr>
      <w:tr w:rsidR="00BB2989" w:rsidRPr="00AB0F03" w14:paraId="5F738997" w14:textId="77777777" w:rsidTr="00102F1C">
        <w:tc>
          <w:tcPr>
            <w:tcW w:w="1555" w:type="dxa"/>
          </w:tcPr>
          <w:p w14:paraId="1B5551FA"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3336B3D8" w14:textId="77777777" w:rsidR="00BB2989" w:rsidRPr="00AB0F03" w:rsidRDefault="00BB2989" w:rsidP="008335BD">
            <w:pPr>
              <w:numPr>
                <w:ilvl w:val="0"/>
                <w:numId w:val="2"/>
              </w:numPr>
              <w:ind w:left="463"/>
              <w:contextualSpacing/>
              <w:rPr>
                <w:rFonts w:eastAsia="Calibri" w:cstheme="minorHAnsi"/>
              </w:rPr>
            </w:pPr>
            <w:r w:rsidRPr="00AB0F03">
              <w:rPr>
                <w:rFonts w:eastAsia="Calibri" w:cstheme="minorHAnsi"/>
              </w:rPr>
              <w:t xml:space="preserve">Australian Institute of Health and Welfare. Canberra ACT. Chronic Disease Overview. 2017 [cited 2018 May 8]. Available from: </w:t>
            </w:r>
            <w:hyperlink r:id="rId21" w:history="1">
              <w:r w:rsidRPr="00AB0F03">
                <w:rPr>
                  <w:rFonts w:eastAsia="Calibri" w:cstheme="minorHAnsi"/>
                  <w:color w:val="0563C1"/>
                  <w:u w:val="single"/>
                </w:rPr>
                <w:t>https://www.aihw.gov.au/reports-statistics/health-conditions-disability-deaths/chronic-disease/overview</w:t>
              </w:r>
            </w:hyperlink>
          </w:p>
          <w:p w14:paraId="549E3F02" w14:textId="77777777" w:rsidR="00BB2989" w:rsidRPr="00AB0F03" w:rsidRDefault="00BB2989" w:rsidP="008335BD">
            <w:pPr>
              <w:numPr>
                <w:ilvl w:val="0"/>
                <w:numId w:val="2"/>
              </w:numPr>
              <w:ind w:left="463"/>
              <w:contextualSpacing/>
              <w:rPr>
                <w:rFonts w:eastAsia="Calibri" w:cstheme="minorHAnsi"/>
              </w:rPr>
            </w:pPr>
            <w:r w:rsidRPr="00AB0F03">
              <w:rPr>
                <w:rFonts w:eastAsia="Calibri" w:cstheme="minorHAnsi"/>
              </w:rPr>
              <w:t xml:space="preserve">Australian Institute of Health and Welfare. Canberra ACT. Selected Chronic Diseases Among Australian Children. 2017 [cited 2018 May 8]. Available from: </w:t>
            </w:r>
            <w:hyperlink r:id="rId22" w:history="1">
              <w:r w:rsidRPr="00AB0F03">
                <w:rPr>
                  <w:rFonts w:eastAsia="Calibri" w:cstheme="minorHAnsi"/>
                  <w:color w:val="0563C1"/>
                  <w:u w:val="single"/>
                </w:rPr>
                <w:t>https://www.aihw.gov.au/reports/chronic-disease/selected-chronic-diseases-among-australia-s-childr/contents/table-of-contents</w:t>
              </w:r>
            </w:hyperlink>
            <w:r w:rsidRPr="00AB0F03">
              <w:rPr>
                <w:rFonts w:eastAsia="Calibri" w:cstheme="minorHAnsi"/>
              </w:rPr>
              <w:t xml:space="preserve"> </w:t>
            </w:r>
          </w:p>
          <w:p w14:paraId="55E40BE3" w14:textId="77777777" w:rsidR="00BB2989" w:rsidRPr="00AB0F03" w:rsidRDefault="00BB2989" w:rsidP="008335BD">
            <w:pPr>
              <w:numPr>
                <w:ilvl w:val="0"/>
                <w:numId w:val="2"/>
              </w:numPr>
              <w:ind w:left="463"/>
              <w:contextualSpacing/>
              <w:rPr>
                <w:rFonts w:eastAsia="Calibri" w:cstheme="minorHAnsi"/>
              </w:rPr>
            </w:pPr>
            <w:r w:rsidRPr="00AB0F03">
              <w:rPr>
                <w:rFonts w:eastAsia="Calibri" w:cstheme="minorHAnsi"/>
              </w:rPr>
              <w:t xml:space="preserve">Bell M, Bayliss D, Glauert R, Harrison A, Ohan J. Chronic illness and developmental vulnerability at school entry. Pediatrics, 2016; 137(5). </w:t>
            </w:r>
            <w:hyperlink r:id="rId23" w:history="1">
              <w:r w:rsidRPr="00AB0F03">
                <w:rPr>
                  <w:rStyle w:val="Hyperlink"/>
                  <w:rFonts w:eastAsia="Calibri" w:cstheme="minorHAnsi"/>
                </w:rPr>
                <w:t>https://doi.org/10.1542/peds.2015-2475</w:t>
              </w:r>
            </w:hyperlink>
            <w:r w:rsidRPr="00AB0F03">
              <w:rPr>
                <w:rFonts w:eastAsia="Calibri" w:cstheme="minorHAnsi"/>
              </w:rPr>
              <w:t xml:space="preserve"> </w:t>
            </w:r>
          </w:p>
          <w:p w14:paraId="28A8ED57" w14:textId="77777777" w:rsidR="00BB2989" w:rsidRPr="00AB0F03" w:rsidRDefault="00BB2989" w:rsidP="008335BD">
            <w:pPr>
              <w:numPr>
                <w:ilvl w:val="0"/>
                <w:numId w:val="2"/>
              </w:numPr>
              <w:ind w:left="463"/>
              <w:contextualSpacing/>
              <w:rPr>
                <w:rFonts w:eastAsia="Calibri" w:cstheme="minorHAnsi"/>
              </w:rPr>
            </w:pPr>
            <w:r w:rsidRPr="00AB0F03">
              <w:rPr>
                <w:rFonts w:eastAsia="Calibri" w:cstheme="minorHAnsi"/>
              </w:rPr>
              <w:t xml:space="preserve">Gledhill J, Rangel L, Garralda E. Surviving chronic physical illness: Psychosocial outcome in adult life. Archives of Disease in Childhood, 2000; 83(2):104-10. </w:t>
            </w:r>
            <w:hyperlink r:id="rId24" w:history="1">
              <w:r w:rsidRPr="00AB0F03">
                <w:rPr>
                  <w:rStyle w:val="Hyperlink"/>
                  <w:rFonts w:eastAsia="Calibri" w:cstheme="minorHAnsi"/>
                </w:rPr>
                <w:t>http://dx.doi.org/10.1136/adc.83.2.104</w:t>
              </w:r>
            </w:hyperlink>
            <w:r w:rsidRPr="00AB0F03">
              <w:rPr>
                <w:rFonts w:eastAsia="Calibri" w:cstheme="minorHAnsi"/>
              </w:rPr>
              <w:t xml:space="preserve"> </w:t>
            </w:r>
          </w:p>
          <w:p w14:paraId="73A5EF54" w14:textId="77777777" w:rsidR="00BB2989" w:rsidRPr="00AB0F03" w:rsidRDefault="00BB2989" w:rsidP="008335BD">
            <w:pPr>
              <w:numPr>
                <w:ilvl w:val="0"/>
                <w:numId w:val="2"/>
              </w:numPr>
              <w:ind w:left="463"/>
              <w:contextualSpacing/>
              <w:rPr>
                <w:rFonts w:eastAsia="Calibri" w:cstheme="minorHAnsi"/>
              </w:rPr>
            </w:pPr>
            <w:r w:rsidRPr="00AB0F03">
              <w:rPr>
                <w:rFonts w:eastAsia="Calibri" w:cstheme="minorHAnsi"/>
              </w:rPr>
              <w:t xml:space="preserve">Stam H, Hartman E, Deurloo J, Groothoff J, Grootenhuis M. Young adult patients with a history of pediatric disease: Impact on course of life and transition into adulthood. Journal of Adolescent Health, 2006; 39(1):4-13. </w:t>
            </w:r>
            <w:hyperlink r:id="rId25" w:history="1">
              <w:r w:rsidRPr="00AB0F03">
                <w:rPr>
                  <w:rStyle w:val="Hyperlink"/>
                  <w:rFonts w:eastAsia="Calibri" w:cstheme="minorHAnsi"/>
                </w:rPr>
                <w:t>https://doi.org/10.1016/j.jadohealth.2005.03.011</w:t>
              </w:r>
            </w:hyperlink>
            <w:r w:rsidRPr="00AB0F03">
              <w:rPr>
                <w:rFonts w:eastAsia="Calibri" w:cstheme="minorHAnsi"/>
              </w:rPr>
              <w:t xml:space="preserve"> </w:t>
            </w:r>
          </w:p>
          <w:p w14:paraId="3FDB69B8" w14:textId="77777777" w:rsidR="00BB2989" w:rsidRPr="00AB0F03" w:rsidRDefault="00BB2989" w:rsidP="008335BD">
            <w:pPr>
              <w:numPr>
                <w:ilvl w:val="0"/>
                <w:numId w:val="2"/>
              </w:numPr>
              <w:ind w:left="463"/>
              <w:contextualSpacing/>
              <w:rPr>
                <w:rFonts w:eastAsia="Calibri" w:cstheme="minorHAnsi"/>
              </w:rPr>
            </w:pPr>
            <w:r w:rsidRPr="00AB0F03">
              <w:rPr>
                <w:rFonts w:eastAsia="Calibri" w:cstheme="minorHAnsi"/>
              </w:rPr>
              <w:t xml:space="preserve">Stein RE, Jessop DJ. What diagnosis does not tell: The case for a noncategorical approach to chronic illnesses in childhood. Social Science &amp; Medicine, 1989; 29(6):769-778. </w:t>
            </w:r>
            <w:hyperlink r:id="rId26" w:history="1">
              <w:r w:rsidRPr="00AB0F03">
                <w:rPr>
                  <w:rStyle w:val="Hyperlink"/>
                  <w:rFonts w:eastAsia="Calibri" w:cstheme="minorHAnsi"/>
                </w:rPr>
                <w:t>https://doi.org/10.1016/0277-9536(89)90157-3</w:t>
              </w:r>
            </w:hyperlink>
            <w:r w:rsidRPr="00AB0F03">
              <w:rPr>
                <w:rFonts w:eastAsia="Calibri" w:cstheme="minorHAnsi"/>
              </w:rPr>
              <w:t xml:space="preserve"> </w:t>
            </w:r>
          </w:p>
        </w:tc>
      </w:tr>
      <w:tr w:rsidR="00BB2989" w:rsidRPr="00AB0F03" w14:paraId="604AF631" w14:textId="77777777" w:rsidTr="00102F1C">
        <w:tc>
          <w:tcPr>
            <w:tcW w:w="1555" w:type="dxa"/>
          </w:tcPr>
          <w:p w14:paraId="6E724636" w14:textId="77777777" w:rsidR="00BB2989" w:rsidRPr="00AB0F03" w:rsidRDefault="00BB2989" w:rsidP="00102F1C">
            <w:pPr>
              <w:rPr>
                <w:rFonts w:eastAsia="Calibri" w:cstheme="minorHAnsi"/>
                <w:i/>
                <w:iCs/>
              </w:rPr>
            </w:pPr>
            <w:r w:rsidRPr="00AB0F03">
              <w:rPr>
                <w:rFonts w:eastAsia="Calibri" w:cstheme="minorHAnsi"/>
                <w:i/>
                <w:iCs/>
              </w:rPr>
              <w:lastRenderedPageBreak/>
              <w:t>Data source</w:t>
            </w:r>
          </w:p>
        </w:tc>
        <w:tc>
          <w:tcPr>
            <w:tcW w:w="7461" w:type="dxa"/>
          </w:tcPr>
          <w:p w14:paraId="30FC7616" w14:textId="4DF800C4" w:rsidR="00BB2989" w:rsidRPr="00C20D1C" w:rsidRDefault="000D339F" w:rsidP="00102F1C">
            <w:pPr>
              <w:rPr>
                <w:rFonts w:cstheme="minorHAnsi"/>
              </w:rPr>
            </w:pPr>
            <w:r w:rsidRPr="00C20D1C">
              <w:rPr>
                <w:rFonts w:cstheme="minorHAnsi"/>
              </w:rPr>
              <w:t>Compiled by Telethon Kids Institute based on Hospital Morbidity Data Collection, Department of Health Western Australia; ABS Estimated Residential Population estimates</w:t>
            </w:r>
          </w:p>
        </w:tc>
      </w:tr>
      <w:tr w:rsidR="00BB2989" w:rsidRPr="00AB0F03" w14:paraId="1EF0B1DC" w14:textId="77777777" w:rsidTr="00102F1C">
        <w:tc>
          <w:tcPr>
            <w:tcW w:w="1555" w:type="dxa"/>
          </w:tcPr>
          <w:p w14:paraId="36D3AB97"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716A8802" w14:textId="338B5384" w:rsidR="004D62C1" w:rsidRPr="00C20D1C" w:rsidRDefault="004D62C1" w:rsidP="00102F1C">
            <w:pPr>
              <w:rPr>
                <w:rFonts w:cstheme="minorHAnsi"/>
              </w:rPr>
            </w:pPr>
            <w:r w:rsidRPr="00C20D1C">
              <w:rPr>
                <w:rFonts w:cstheme="minorHAnsi"/>
              </w:rPr>
              <w:t>Chronic physical illness related hospitalisations for selected age group</w:t>
            </w:r>
          </w:p>
        </w:tc>
      </w:tr>
      <w:tr w:rsidR="00BB2989" w:rsidRPr="00AB0F03" w14:paraId="1BB8AFB8" w14:textId="77777777" w:rsidTr="00102F1C">
        <w:tc>
          <w:tcPr>
            <w:tcW w:w="1555" w:type="dxa"/>
          </w:tcPr>
          <w:p w14:paraId="12E40597"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50B71BF7" w14:textId="4A8E3AF9" w:rsidR="00BB2989" w:rsidRPr="00C20D1C" w:rsidRDefault="00654058" w:rsidP="00102F1C">
            <w:pPr>
              <w:rPr>
                <w:rFonts w:eastAsia="Calibri" w:cstheme="minorHAnsi"/>
              </w:rPr>
            </w:pPr>
            <w:r w:rsidRPr="00C20D1C">
              <w:rPr>
                <w:rFonts w:cstheme="minorHAnsi"/>
              </w:rPr>
              <w:t>Total ERP for selected age group</w:t>
            </w:r>
          </w:p>
        </w:tc>
      </w:tr>
      <w:tr w:rsidR="00BB2989" w:rsidRPr="00AB0F03" w14:paraId="4675D2F8" w14:textId="77777777" w:rsidTr="00102F1C">
        <w:tc>
          <w:tcPr>
            <w:tcW w:w="1555" w:type="dxa"/>
          </w:tcPr>
          <w:p w14:paraId="1739E948"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23B734EB" w14:textId="6F9BF15B" w:rsidR="00BB2989" w:rsidRPr="00C20D1C" w:rsidRDefault="00654058" w:rsidP="00102F1C">
            <w:pPr>
              <w:rPr>
                <w:rFonts w:cstheme="minorHAnsi"/>
              </w:rPr>
            </w:pPr>
            <w:r w:rsidRPr="00C20D1C">
              <w:rPr>
                <w:rFonts w:cstheme="minorHAnsi"/>
              </w:rPr>
              <w:t>Per 10,000 population</w:t>
            </w:r>
          </w:p>
        </w:tc>
      </w:tr>
      <w:tr w:rsidR="00BB2989" w:rsidRPr="00AB0F03" w14:paraId="1E5408FE" w14:textId="77777777" w:rsidTr="00102F1C">
        <w:tc>
          <w:tcPr>
            <w:tcW w:w="1555" w:type="dxa"/>
          </w:tcPr>
          <w:p w14:paraId="312B4564"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6411EA3D" w14:textId="49C07112" w:rsidR="00BB2989" w:rsidRPr="00C20D1C" w:rsidRDefault="00BB2989" w:rsidP="00102F1C">
            <w:pPr>
              <w:rPr>
                <w:rFonts w:eastAsia="Calibri" w:cstheme="minorHAnsi"/>
              </w:rPr>
            </w:pPr>
            <w:r w:rsidRPr="00C20D1C">
              <w:rPr>
                <w:rFonts w:eastAsia="Calibri" w:cstheme="minorHAnsi"/>
              </w:rPr>
              <w:t>SA2, SA3, LGA</w:t>
            </w:r>
            <w:r w:rsidR="004D62C1" w:rsidRPr="00C20D1C">
              <w:rPr>
                <w:rFonts w:eastAsia="Calibri" w:cstheme="minorHAnsi"/>
              </w:rPr>
              <w:t>, HR, RDC</w:t>
            </w:r>
          </w:p>
        </w:tc>
      </w:tr>
      <w:tr w:rsidR="00BB2989" w:rsidRPr="00AB0F03" w14:paraId="1996D3EF" w14:textId="77777777" w:rsidTr="00102F1C">
        <w:tc>
          <w:tcPr>
            <w:tcW w:w="1555" w:type="dxa"/>
          </w:tcPr>
          <w:p w14:paraId="18E9C228"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5ACA2FC1" w14:textId="1A61C81A" w:rsidR="00BB2989" w:rsidRPr="00C20D1C" w:rsidRDefault="000D339F"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4754865D" w14:textId="77777777" w:rsidTr="00102F1C">
        <w:tc>
          <w:tcPr>
            <w:tcW w:w="1555" w:type="dxa"/>
          </w:tcPr>
          <w:p w14:paraId="4A4D42FA"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06D9F9FE" w14:textId="77777777" w:rsidR="000D339F" w:rsidRPr="00AB0F03" w:rsidRDefault="000D339F" w:rsidP="000D339F">
            <w:pPr>
              <w:spacing w:after="120"/>
              <w:rPr>
                <w:rFonts w:eastAsia="Calibri" w:cstheme="minorHAnsi"/>
              </w:rPr>
            </w:pPr>
            <w:r w:rsidRPr="00AB0F03">
              <w:rPr>
                <w:rFonts w:eastAsia="Calibri" w:cstheme="minorHAnsi"/>
              </w:rPr>
              <w:t>The HMDC includes all episodes of care that occur in the following Western Australian health services:</w:t>
            </w:r>
          </w:p>
          <w:p w14:paraId="73582B8F" w14:textId="77777777" w:rsidR="000D339F" w:rsidRPr="00AB0F03" w:rsidRDefault="000D339F" w:rsidP="000D339F">
            <w:pPr>
              <w:spacing w:after="120"/>
              <w:rPr>
                <w:rFonts w:eastAsia="Calibri" w:cstheme="minorHAnsi"/>
              </w:rPr>
            </w:pPr>
            <w:r w:rsidRPr="00AB0F03">
              <w:rPr>
                <w:rFonts w:eastAsia="Calibri" w:cstheme="minorHAnsi"/>
              </w:rPr>
              <w:t>- Public acute hospitals</w:t>
            </w:r>
          </w:p>
          <w:p w14:paraId="188C0630" w14:textId="77777777" w:rsidR="000D339F" w:rsidRPr="00AB0F03" w:rsidRDefault="000D339F" w:rsidP="000D339F">
            <w:pPr>
              <w:spacing w:after="120"/>
              <w:rPr>
                <w:rFonts w:eastAsia="Calibri" w:cstheme="minorHAnsi"/>
              </w:rPr>
            </w:pPr>
            <w:r w:rsidRPr="00AB0F03">
              <w:rPr>
                <w:rFonts w:eastAsia="Calibri" w:cstheme="minorHAnsi"/>
              </w:rPr>
              <w:t>- Public psychiatric hospitals</w:t>
            </w:r>
          </w:p>
          <w:p w14:paraId="4ED60F04" w14:textId="77777777" w:rsidR="000D339F" w:rsidRPr="00AB0F03" w:rsidRDefault="000D339F" w:rsidP="000D339F">
            <w:pPr>
              <w:spacing w:after="120"/>
              <w:rPr>
                <w:rFonts w:eastAsia="Calibri" w:cstheme="minorHAnsi"/>
              </w:rPr>
            </w:pPr>
            <w:r w:rsidRPr="00AB0F03">
              <w:rPr>
                <w:rFonts w:eastAsia="Calibri" w:cstheme="minorHAnsi"/>
              </w:rPr>
              <w:t>- Private acute hospitals (licensed by WA Health System)</w:t>
            </w:r>
          </w:p>
          <w:p w14:paraId="050AF369" w14:textId="77777777" w:rsidR="000D339F" w:rsidRPr="00AB0F03" w:rsidRDefault="000D339F" w:rsidP="000D339F">
            <w:pPr>
              <w:spacing w:after="120"/>
              <w:rPr>
                <w:rFonts w:eastAsia="Calibri" w:cstheme="minorHAnsi"/>
              </w:rPr>
            </w:pPr>
            <w:r w:rsidRPr="00AB0F03">
              <w:rPr>
                <w:rFonts w:eastAsia="Calibri" w:cstheme="minorHAnsi"/>
              </w:rPr>
              <w:t>- Private psychiatric hospitals (licensed by WA Health System</w:t>
            </w:r>
          </w:p>
          <w:p w14:paraId="084A268E" w14:textId="77777777" w:rsidR="000D339F" w:rsidRPr="00AB0F03" w:rsidRDefault="000D339F" w:rsidP="000D339F">
            <w:pPr>
              <w:spacing w:after="120"/>
              <w:rPr>
                <w:rFonts w:eastAsia="Calibri" w:cstheme="minorHAnsi"/>
              </w:rPr>
            </w:pPr>
            <w:r w:rsidRPr="00AB0F03">
              <w:rPr>
                <w:rFonts w:eastAsia="Calibri" w:cstheme="minorHAnsi"/>
              </w:rPr>
              <w:t>- Private day surgeries (licensed by WA Health System)</w:t>
            </w:r>
          </w:p>
          <w:p w14:paraId="2C2A2DCD" w14:textId="02801FA1" w:rsidR="00BB2989" w:rsidRPr="00AB0F03" w:rsidRDefault="00BB2989" w:rsidP="000D339F">
            <w:pPr>
              <w:spacing w:after="120"/>
              <w:rPr>
                <w:rFonts w:cstheme="minorHAnsi"/>
              </w:rPr>
            </w:pPr>
            <w:r w:rsidRPr="00AB0F03">
              <w:rPr>
                <w:rFonts w:cstheme="minorHAnsi"/>
              </w:rPr>
              <w:t>Chronic conditions identified using the following ICD classification codes:</w:t>
            </w:r>
          </w:p>
          <w:tbl>
            <w:tblPr>
              <w:tblStyle w:val="PlainTable2"/>
              <w:tblW w:w="7114" w:type="dxa"/>
              <w:tblLayout w:type="fixed"/>
              <w:tblLook w:val="04A0" w:firstRow="1" w:lastRow="0" w:firstColumn="1" w:lastColumn="0" w:noHBand="0" w:noVBand="1"/>
            </w:tblPr>
            <w:tblGrid>
              <w:gridCol w:w="2294"/>
              <w:gridCol w:w="2410"/>
              <w:gridCol w:w="2410"/>
            </w:tblGrid>
            <w:tr w:rsidR="00BB2989" w:rsidRPr="00AB0F03" w14:paraId="02E44545"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53C15B50" w14:textId="77777777" w:rsidR="00BB2989" w:rsidRPr="00AB0F03" w:rsidRDefault="00BB2989" w:rsidP="00102F1C">
                  <w:pPr>
                    <w:rPr>
                      <w:rFonts w:cstheme="minorHAnsi"/>
                    </w:rPr>
                  </w:pPr>
                  <w:r w:rsidRPr="00AB0F03">
                    <w:rPr>
                      <w:rFonts w:cstheme="minorHAnsi"/>
                      <w:b w:val="0"/>
                      <w:bCs w:val="0"/>
                    </w:rPr>
                    <w:t>CHRONIC CONDITIONS</w:t>
                  </w:r>
                </w:p>
              </w:tc>
              <w:tc>
                <w:tcPr>
                  <w:tcW w:w="2410" w:type="dxa"/>
                  <w:hideMark/>
                </w:tcPr>
                <w:p w14:paraId="3BD8F02B" w14:textId="77777777" w:rsidR="00BB2989" w:rsidRPr="00AB0F03" w:rsidRDefault="00BB2989" w:rsidP="00102F1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AB0F03">
                    <w:rPr>
                      <w:rFonts w:cstheme="minorHAnsi"/>
                      <w:b w:val="0"/>
                      <w:bCs w:val="0"/>
                    </w:rPr>
                    <w:t>ICD-10 Codes</w:t>
                  </w:r>
                </w:p>
              </w:tc>
              <w:tc>
                <w:tcPr>
                  <w:tcW w:w="2410" w:type="dxa"/>
                  <w:hideMark/>
                </w:tcPr>
                <w:p w14:paraId="0C826EE0" w14:textId="77777777" w:rsidR="00BB2989" w:rsidRPr="00AB0F03" w:rsidRDefault="00BB2989" w:rsidP="00102F1C">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AB0F03">
                    <w:rPr>
                      <w:rFonts w:cstheme="minorHAnsi"/>
                      <w:b w:val="0"/>
                      <w:bCs w:val="0"/>
                    </w:rPr>
                    <w:t>ICD-9 Codes</w:t>
                  </w:r>
                </w:p>
              </w:tc>
            </w:tr>
            <w:tr w:rsidR="00BB2989" w:rsidRPr="00AB0F03" w14:paraId="08D11D80"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0A421CE5" w14:textId="77777777" w:rsidR="00BB2989" w:rsidRPr="00AB0F03" w:rsidRDefault="00BB2989" w:rsidP="00102F1C">
                  <w:pPr>
                    <w:rPr>
                      <w:rFonts w:cstheme="minorHAnsi"/>
                      <w:b w:val="0"/>
                      <w:bCs w:val="0"/>
                    </w:rPr>
                  </w:pPr>
                  <w:r w:rsidRPr="00AB0F03">
                    <w:rPr>
                      <w:rFonts w:cstheme="minorHAnsi"/>
                      <w:b w:val="0"/>
                    </w:rPr>
                    <w:t>Cardiovascular Conditions</w:t>
                  </w:r>
                </w:p>
              </w:tc>
              <w:tc>
                <w:tcPr>
                  <w:tcW w:w="2410" w:type="dxa"/>
                  <w:hideMark/>
                </w:tcPr>
                <w:p w14:paraId="255B32D8"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I05-I09</w:t>
                  </w:r>
                </w:p>
                <w:p w14:paraId="36BA5509"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I25</w:t>
                  </w:r>
                </w:p>
                <w:p w14:paraId="255D1D4A"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I50</w:t>
                  </w:r>
                </w:p>
                <w:p w14:paraId="003967F8"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I10-I15</w:t>
                  </w:r>
                </w:p>
                <w:p w14:paraId="35563E88"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I27, I31, I34-I37, I39, I44, I45, I51</w:t>
                  </w:r>
                </w:p>
                <w:p w14:paraId="48A9AC0B"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I60-I69</w:t>
                  </w:r>
                </w:p>
              </w:tc>
              <w:tc>
                <w:tcPr>
                  <w:tcW w:w="2410" w:type="dxa"/>
                  <w:hideMark/>
                </w:tcPr>
                <w:p w14:paraId="3039F28C"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393-398</w:t>
                  </w:r>
                </w:p>
                <w:p w14:paraId="3A1AA273"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401-405</w:t>
                  </w:r>
                </w:p>
                <w:p w14:paraId="2AD6FB75"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414</w:t>
                  </w:r>
                </w:p>
                <w:p w14:paraId="14797DA4"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416</w:t>
                  </w:r>
                </w:p>
                <w:p w14:paraId="13D5B0A8"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425</w:t>
                  </w:r>
                </w:p>
                <w:p w14:paraId="07E6D9BA"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428</w:t>
                  </w:r>
                </w:p>
                <w:p w14:paraId="3E3B6CFE"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430-438</w:t>
                  </w:r>
                </w:p>
              </w:tc>
            </w:tr>
            <w:tr w:rsidR="00BB2989" w:rsidRPr="00AB0F03" w14:paraId="77DD5EFA" w14:textId="77777777" w:rsidTr="00102F1C">
              <w:tc>
                <w:tcPr>
                  <w:cnfStyle w:val="001000000000" w:firstRow="0" w:lastRow="0" w:firstColumn="1" w:lastColumn="0" w:oddVBand="0" w:evenVBand="0" w:oddHBand="0" w:evenHBand="0" w:firstRowFirstColumn="0" w:firstRowLastColumn="0" w:lastRowFirstColumn="0" w:lastRowLastColumn="0"/>
                  <w:tcW w:w="2294" w:type="dxa"/>
                  <w:hideMark/>
                </w:tcPr>
                <w:p w14:paraId="59656714" w14:textId="77777777" w:rsidR="00BB2989" w:rsidRPr="00AB0F03" w:rsidRDefault="00BB2989" w:rsidP="00102F1C">
                  <w:pPr>
                    <w:rPr>
                      <w:rFonts w:cstheme="minorHAnsi"/>
                      <w:b w:val="0"/>
                    </w:rPr>
                  </w:pPr>
                  <w:r w:rsidRPr="00AB0F03">
                    <w:rPr>
                      <w:rFonts w:cstheme="minorHAnsi"/>
                      <w:b w:val="0"/>
                    </w:rPr>
                    <w:t>Cancers</w:t>
                  </w:r>
                </w:p>
                <w:p w14:paraId="22305138" w14:textId="77777777" w:rsidR="00BB2989" w:rsidRPr="00AB0F03" w:rsidRDefault="00BB2989" w:rsidP="00102F1C">
                  <w:pPr>
                    <w:rPr>
                      <w:rFonts w:cstheme="minorHAnsi"/>
                      <w:b w:val="0"/>
                    </w:rPr>
                  </w:pPr>
                  <w:r w:rsidRPr="00AB0F03">
                    <w:rPr>
                      <w:rFonts w:cstheme="minorHAnsi"/>
                      <w:b w:val="0"/>
                    </w:rPr>
                    <w:t>*Use Cancer Registry flag primarily</w:t>
                  </w:r>
                </w:p>
              </w:tc>
              <w:tc>
                <w:tcPr>
                  <w:tcW w:w="2410" w:type="dxa"/>
                  <w:hideMark/>
                </w:tcPr>
                <w:p w14:paraId="32A89AD9"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C00-C96</w:t>
                  </w:r>
                </w:p>
                <w:p w14:paraId="094957F1"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D37-D48</w:t>
                  </w:r>
                </w:p>
                <w:p w14:paraId="5DBF7B9C"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Z51.1</w:t>
                  </w:r>
                </w:p>
                <w:p w14:paraId="15F5FF51"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Z85</w:t>
                  </w:r>
                </w:p>
              </w:tc>
              <w:tc>
                <w:tcPr>
                  <w:tcW w:w="2410" w:type="dxa"/>
                  <w:hideMark/>
                </w:tcPr>
                <w:p w14:paraId="195092A1"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140-195</w:t>
                  </w:r>
                </w:p>
                <w:p w14:paraId="4315F9EA"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196-198</w:t>
                  </w:r>
                </w:p>
                <w:p w14:paraId="3D214E2A"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199</w:t>
                  </w:r>
                </w:p>
                <w:p w14:paraId="41C07806"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200-208</w:t>
                  </w:r>
                </w:p>
                <w:p w14:paraId="0FC9650F"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209</w:t>
                  </w:r>
                </w:p>
                <w:p w14:paraId="3C36B2FC"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235</w:t>
                  </w:r>
                </w:p>
                <w:p w14:paraId="197D52C7"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238-239</w:t>
                  </w:r>
                </w:p>
              </w:tc>
            </w:tr>
            <w:tr w:rsidR="00BB2989" w:rsidRPr="00AB0F03" w14:paraId="088F50E5"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02918FFD" w14:textId="77777777" w:rsidR="00BB2989" w:rsidRPr="00AB0F03" w:rsidRDefault="00BB2989" w:rsidP="00102F1C">
                  <w:pPr>
                    <w:rPr>
                      <w:rFonts w:cstheme="minorHAnsi"/>
                      <w:b w:val="0"/>
                    </w:rPr>
                  </w:pPr>
                  <w:r w:rsidRPr="00AB0F03">
                    <w:rPr>
                      <w:rFonts w:cstheme="minorHAnsi"/>
                      <w:b w:val="0"/>
                    </w:rPr>
                    <w:t>Diabetes</w:t>
                  </w:r>
                </w:p>
              </w:tc>
              <w:tc>
                <w:tcPr>
                  <w:tcW w:w="2410" w:type="dxa"/>
                  <w:hideMark/>
                </w:tcPr>
                <w:p w14:paraId="254D976E"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E10-E14</w:t>
                  </w:r>
                </w:p>
              </w:tc>
              <w:tc>
                <w:tcPr>
                  <w:tcW w:w="2410" w:type="dxa"/>
                  <w:hideMark/>
                </w:tcPr>
                <w:p w14:paraId="2CB72B7C"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250</w:t>
                  </w:r>
                </w:p>
                <w:p w14:paraId="0A0BFA55"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775.1</w:t>
                  </w:r>
                </w:p>
              </w:tc>
            </w:tr>
            <w:tr w:rsidR="00BB2989" w:rsidRPr="00AB0F03" w14:paraId="4E68C304" w14:textId="77777777" w:rsidTr="00102F1C">
              <w:tc>
                <w:tcPr>
                  <w:cnfStyle w:val="001000000000" w:firstRow="0" w:lastRow="0" w:firstColumn="1" w:lastColumn="0" w:oddVBand="0" w:evenVBand="0" w:oddHBand="0" w:evenHBand="0" w:firstRowFirstColumn="0" w:firstRowLastColumn="0" w:lastRowFirstColumn="0" w:lastRowLastColumn="0"/>
                  <w:tcW w:w="2294" w:type="dxa"/>
                  <w:hideMark/>
                </w:tcPr>
                <w:p w14:paraId="7D1F15A3" w14:textId="77777777" w:rsidR="00BB2989" w:rsidRPr="00AB0F03" w:rsidRDefault="00BB2989" w:rsidP="00102F1C">
                  <w:pPr>
                    <w:rPr>
                      <w:rFonts w:cstheme="minorHAnsi"/>
                      <w:b w:val="0"/>
                    </w:rPr>
                  </w:pPr>
                  <w:r w:rsidRPr="00AB0F03">
                    <w:rPr>
                      <w:rFonts w:cstheme="minorHAnsi"/>
                      <w:b w:val="0"/>
                    </w:rPr>
                    <w:t>Respiratory Diseases</w:t>
                  </w:r>
                </w:p>
              </w:tc>
              <w:tc>
                <w:tcPr>
                  <w:tcW w:w="2410" w:type="dxa"/>
                  <w:hideMark/>
                </w:tcPr>
                <w:p w14:paraId="2C8E141D"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J45</w:t>
                  </w:r>
                </w:p>
                <w:p w14:paraId="61A666CA"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J43</w:t>
                  </w:r>
                </w:p>
                <w:p w14:paraId="47C22D72"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J41-J42</w:t>
                  </w:r>
                </w:p>
                <w:p w14:paraId="7F5654FD"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J44</w:t>
                  </w:r>
                </w:p>
              </w:tc>
              <w:tc>
                <w:tcPr>
                  <w:tcW w:w="2410" w:type="dxa"/>
                  <w:hideMark/>
                </w:tcPr>
                <w:p w14:paraId="2E07614D"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491</w:t>
                  </w:r>
                </w:p>
                <w:p w14:paraId="6C2C9652"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492</w:t>
                  </w:r>
                </w:p>
                <w:p w14:paraId="058FAF58"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493</w:t>
                  </w:r>
                </w:p>
                <w:p w14:paraId="744677A4"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496</w:t>
                  </w:r>
                </w:p>
              </w:tc>
            </w:tr>
            <w:tr w:rsidR="00BB2989" w:rsidRPr="00AB0F03" w14:paraId="65977149"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240E54C9" w14:textId="77777777" w:rsidR="00BB2989" w:rsidRPr="00AB0F03" w:rsidRDefault="00BB2989" w:rsidP="00102F1C">
                  <w:pPr>
                    <w:rPr>
                      <w:rFonts w:cstheme="minorHAnsi"/>
                      <w:b w:val="0"/>
                    </w:rPr>
                  </w:pPr>
                  <w:r w:rsidRPr="00AB0F03">
                    <w:rPr>
                      <w:rFonts w:cstheme="minorHAnsi"/>
                      <w:b w:val="0"/>
                    </w:rPr>
                    <w:t>Musculoskeletal Diseases</w:t>
                  </w:r>
                </w:p>
              </w:tc>
              <w:tc>
                <w:tcPr>
                  <w:tcW w:w="2410" w:type="dxa"/>
                  <w:hideMark/>
                </w:tcPr>
                <w:p w14:paraId="54D75ED0"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M08-M09</w:t>
                  </w:r>
                </w:p>
                <w:p w14:paraId="655D2974"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M15-M19</w:t>
                  </w:r>
                </w:p>
                <w:p w14:paraId="420C2374"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M80-M85</w:t>
                  </w:r>
                </w:p>
              </w:tc>
              <w:tc>
                <w:tcPr>
                  <w:tcW w:w="2410" w:type="dxa"/>
                  <w:hideMark/>
                </w:tcPr>
                <w:p w14:paraId="66B8EA96"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714.3</w:t>
                  </w:r>
                </w:p>
                <w:p w14:paraId="5F0C6757"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714.4</w:t>
                  </w:r>
                </w:p>
                <w:p w14:paraId="79E54F31"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715</w:t>
                  </w:r>
                </w:p>
                <w:p w14:paraId="6D1BFBCA"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lastRenderedPageBreak/>
                    <w:t>733.00-733.09</w:t>
                  </w:r>
                </w:p>
              </w:tc>
            </w:tr>
            <w:tr w:rsidR="00BB2989" w:rsidRPr="00AB0F03" w14:paraId="73FC931B" w14:textId="77777777" w:rsidTr="00102F1C">
              <w:tc>
                <w:tcPr>
                  <w:cnfStyle w:val="001000000000" w:firstRow="0" w:lastRow="0" w:firstColumn="1" w:lastColumn="0" w:oddVBand="0" w:evenVBand="0" w:oddHBand="0" w:evenHBand="0" w:firstRowFirstColumn="0" w:firstRowLastColumn="0" w:lastRowFirstColumn="0" w:lastRowLastColumn="0"/>
                  <w:tcW w:w="2294" w:type="dxa"/>
                  <w:hideMark/>
                </w:tcPr>
                <w:p w14:paraId="7DE1F5ED" w14:textId="77777777" w:rsidR="00BB2989" w:rsidRPr="00AB0F03" w:rsidRDefault="00BB2989" w:rsidP="00102F1C">
                  <w:pPr>
                    <w:rPr>
                      <w:rFonts w:cstheme="minorHAnsi"/>
                      <w:b w:val="0"/>
                    </w:rPr>
                  </w:pPr>
                  <w:r w:rsidRPr="00AB0F03">
                    <w:rPr>
                      <w:rFonts w:cstheme="minorHAnsi"/>
                      <w:b w:val="0"/>
                    </w:rPr>
                    <w:lastRenderedPageBreak/>
                    <w:t>Chronic Kidney Disease</w:t>
                  </w:r>
                </w:p>
              </w:tc>
              <w:tc>
                <w:tcPr>
                  <w:tcW w:w="2410" w:type="dxa"/>
                  <w:hideMark/>
                </w:tcPr>
                <w:p w14:paraId="60A48154"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N11</w:t>
                  </w:r>
                </w:p>
                <w:p w14:paraId="220253A7"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N18</w:t>
                  </w:r>
                </w:p>
                <w:p w14:paraId="4E4FE2DE"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N19</w:t>
                  </w:r>
                </w:p>
              </w:tc>
              <w:tc>
                <w:tcPr>
                  <w:tcW w:w="2410" w:type="dxa"/>
                  <w:hideMark/>
                </w:tcPr>
                <w:p w14:paraId="69BF3723"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403</w:t>
                  </w:r>
                </w:p>
                <w:p w14:paraId="67B32768"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582</w:t>
                  </w:r>
                </w:p>
                <w:p w14:paraId="5EFBBDFC"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585</w:t>
                  </w:r>
                </w:p>
                <w:p w14:paraId="7AB45A63"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590.0</w:t>
                  </w:r>
                </w:p>
              </w:tc>
            </w:tr>
            <w:tr w:rsidR="00BB2989" w:rsidRPr="00AB0F03" w14:paraId="487654C5"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hideMark/>
                </w:tcPr>
                <w:p w14:paraId="3BA4587D" w14:textId="77777777" w:rsidR="00BB2989" w:rsidRPr="00AB0F03" w:rsidRDefault="00BB2989" w:rsidP="00102F1C">
                  <w:pPr>
                    <w:rPr>
                      <w:rFonts w:cstheme="minorHAnsi"/>
                      <w:b w:val="0"/>
                    </w:rPr>
                  </w:pPr>
                  <w:r w:rsidRPr="00AB0F03">
                    <w:rPr>
                      <w:rFonts w:cstheme="minorHAnsi"/>
                      <w:b w:val="0"/>
                    </w:rPr>
                    <w:t>Oral Diseases</w:t>
                  </w:r>
                </w:p>
              </w:tc>
              <w:tc>
                <w:tcPr>
                  <w:tcW w:w="2410" w:type="dxa"/>
                  <w:hideMark/>
                </w:tcPr>
                <w:p w14:paraId="2AE3799F"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K00-K14</w:t>
                  </w:r>
                </w:p>
              </w:tc>
              <w:tc>
                <w:tcPr>
                  <w:tcW w:w="2410" w:type="dxa"/>
                  <w:hideMark/>
                </w:tcPr>
                <w:p w14:paraId="73BD83CD" w14:textId="77777777" w:rsidR="00BB2989" w:rsidRPr="00AB0F03" w:rsidRDefault="00BB2989" w:rsidP="00102F1C">
                  <w:pPr>
                    <w:cnfStyle w:val="000000100000" w:firstRow="0" w:lastRow="0" w:firstColumn="0" w:lastColumn="0" w:oddVBand="0" w:evenVBand="0" w:oddHBand="1" w:evenHBand="0" w:firstRowFirstColumn="0" w:firstRowLastColumn="0" w:lastRowFirstColumn="0" w:lastRowLastColumn="0"/>
                    <w:rPr>
                      <w:rFonts w:cstheme="minorHAnsi"/>
                    </w:rPr>
                  </w:pPr>
                  <w:r w:rsidRPr="00AB0F03">
                    <w:rPr>
                      <w:rFonts w:cstheme="minorHAnsi"/>
                    </w:rPr>
                    <w:t>520-529</w:t>
                  </w:r>
                </w:p>
              </w:tc>
            </w:tr>
            <w:tr w:rsidR="00BB2989" w:rsidRPr="00AB0F03" w14:paraId="1D74612E" w14:textId="77777777" w:rsidTr="00102F1C">
              <w:tc>
                <w:tcPr>
                  <w:cnfStyle w:val="001000000000" w:firstRow="0" w:lastRow="0" w:firstColumn="1" w:lastColumn="0" w:oddVBand="0" w:evenVBand="0" w:oddHBand="0" w:evenHBand="0" w:firstRowFirstColumn="0" w:firstRowLastColumn="0" w:lastRowFirstColumn="0" w:lastRowLastColumn="0"/>
                  <w:tcW w:w="2294" w:type="dxa"/>
                  <w:hideMark/>
                </w:tcPr>
                <w:p w14:paraId="7E9EE8CC" w14:textId="77777777" w:rsidR="00BB2989" w:rsidRPr="00AB0F03" w:rsidRDefault="00BB2989" w:rsidP="00102F1C">
                  <w:pPr>
                    <w:rPr>
                      <w:rFonts w:cstheme="minorHAnsi"/>
                      <w:b w:val="0"/>
                    </w:rPr>
                  </w:pPr>
                  <w:r w:rsidRPr="00AB0F03">
                    <w:rPr>
                      <w:rFonts w:cstheme="minorHAnsi"/>
                      <w:b w:val="0"/>
                    </w:rPr>
                    <w:t>Chronic Otitis Media</w:t>
                  </w:r>
                </w:p>
              </w:tc>
              <w:tc>
                <w:tcPr>
                  <w:tcW w:w="2410" w:type="dxa"/>
                  <w:hideMark/>
                </w:tcPr>
                <w:p w14:paraId="3155D525"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H65.2-H65.4</w:t>
                  </w:r>
                </w:p>
                <w:p w14:paraId="44DEA9CF"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H66.1-H66.3</w:t>
                  </w:r>
                </w:p>
                <w:p w14:paraId="2D253AF9"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H66.9</w:t>
                  </w:r>
                </w:p>
              </w:tc>
              <w:tc>
                <w:tcPr>
                  <w:tcW w:w="2410" w:type="dxa"/>
                  <w:hideMark/>
                </w:tcPr>
                <w:p w14:paraId="085434F5"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381.1</w:t>
                  </w:r>
                </w:p>
                <w:p w14:paraId="21804DF5"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381.2</w:t>
                  </w:r>
                </w:p>
                <w:p w14:paraId="523B7743"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381.3</w:t>
                  </w:r>
                </w:p>
                <w:p w14:paraId="4E5B1536"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382.1</w:t>
                  </w:r>
                </w:p>
                <w:p w14:paraId="1749AA96"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382.2</w:t>
                  </w:r>
                </w:p>
                <w:p w14:paraId="0021FA89"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382.3</w:t>
                  </w:r>
                </w:p>
                <w:p w14:paraId="32951C88" w14:textId="77777777" w:rsidR="00BB2989" w:rsidRPr="00AB0F03" w:rsidRDefault="00BB2989" w:rsidP="00102F1C">
                  <w:pPr>
                    <w:cnfStyle w:val="000000000000" w:firstRow="0" w:lastRow="0" w:firstColumn="0" w:lastColumn="0" w:oddVBand="0" w:evenVBand="0" w:oddHBand="0" w:evenHBand="0" w:firstRowFirstColumn="0" w:firstRowLastColumn="0" w:lastRowFirstColumn="0" w:lastRowLastColumn="0"/>
                    <w:rPr>
                      <w:rFonts w:cstheme="minorHAnsi"/>
                    </w:rPr>
                  </w:pPr>
                  <w:r w:rsidRPr="00AB0F03">
                    <w:rPr>
                      <w:rFonts w:cstheme="minorHAnsi"/>
                    </w:rPr>
                    <w:t>382.9</w:t>
                  </w:r>
                </w:p>
              </w:tc>
            </w:tr>
          </w:tbl>
          <w:p w14:paraId="14C0E66C" w14:textId="77777777" w:rsidR="00BB2989" w:rsidRPr="00AB0F03" w:rsidRDefault="00BB2989" w:rsidP="00102F1C">
            <w:pPr>
              <w:rPr>
                <w:rFonts w:eastAsia="Calibri" w:cstheme="minorHAnsi"/>
              </w:rPr>
            </w:pPr>
          </w:p>
        </w:tc>
      </w:tr>
    </w:tbl>
    <w:p w14:paraId="10B3826B" w14:textId="77777777" w:rsidR="00BB2989" w:rsidRPr="00AB0F03" w:rsidRDefault="00BB2989" w:rsidP="008335BD">
      <w:pPr>
        <w:pStyle w:val="Heading1"/>
        <w:numPr>
          <w:ilvl w:val="0"/>
          <w:numId w:val="17"/>
        </w:numPr>
        <w:rPr>
          <w:rFonts w:asciiTheme="minorHAnsi" w:hAnsiTheme="minorHAnsi" w:cstheme="minorHAnsi"/>
        </w:rPr>
        <w:sectPr w:rsidR="00BB2989" w:rsidRPr="00AB0F03" w:rsidSect="004863CB">
          <w:pgSz w:w="11906" w:h="16838"/>
          <w:pgMar w:top="1440" w:right="1440" w:bottom="1440" w:left="1440" w:header="708" w:footer="708" w:gutter="0"/>
          <w:cols w:space="708"/>
          <w:titlePg/>
          <w:docGrid w:linePitch="360"/>
        </w:sectPr>
      </w:pPr>
    </w:p>
    <w:p w14:paraId="4C34C67D" w14:textId="6C5909C2" w:rsidR="007E0943" w:rsidRPr="007E0943" w:rsidRDefault="007E0943" w:rsidP="007E0943">
      <w:pPr>
        <w:pStyle w:val="Heading2"/>
      </w:pPr>
      <w:r>
        <w:lastRenderedPageBreak/>
        <w:t xml:space="preserve"> </w:t>
      </w:r>
      <w:bookmarkStart w:id="11" w:name="_Toc59539728"/>
      <w:r>
        <w:t>Disabilities in children and young people</w:t>
      </w:r>
      <w:bookmarkEnd w:id="11"/>
    </w:p>
    <w:tbl>
      <w:tblPr>
        <w:tblStyle w:val="TableGrid1"/>
        <w:tblW w:w="0" w:type="auto"/>
        <w:tblLayout w:type="fixed"/>
        <w:tblLook w:val="04A0" w:firstRow="1" w:lastRow="0" w:firstColumn="1" w:lastColumn="0" w:noHBand="0" w:noVBand="1"/>
      </w:tblPr>
      <w:tblGrid>
        <w:gridCol w:w="1555"/>
        <w:gridCol w:w="7461"/>
      </w:tblGrid>
      <w:tr w:rsidR="00BB2989" w:rsidRPr="00AB0F03" w14:paraId="76737D75" w14:textId="77777777" w:rsidTr="00102F1C">
        <w:trPr>
          <w:trHeight w:val="298"/>
        </w:trPr>
        <w:tc>
          <w:tcPr>
            <w:tcW w:w="1555" w:type="dxa"/>
          </w:tcPr>
          <w:p w14:paraId="5A0A29C1"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52F0AEEC" w14:textId="74C8CEA3" w:rsidR="00BB2989" w:rsidRPr="00C20D1C" w:rsidRDefault="00654058" w:rsidP="00102F1C">
            <w:pPr>
              <w:rPr>
                <w:rFonts w:cstheme="minorHAnsi"/>
              </w:rPr>
            </w:pPr>
            <w:r w:rsidRPr="00C20D1C">
              <w:rPr>
                <w:rFonts w:cstheme="minorHAnsi"/>
              </w:rPr>
              <w:t>Disability related hospitalisations for selected age group</w:t>
            </w:r>
            <w:r w:rsidR="00BB2989" w:rsidRPr="00C20D1C">
              <w:rPr>
                <w:rFonts w:eastAsia="Calibri" w:cstheme="minorHAnsi"/>
              </w:rPr>
              <w:t xml:space="preserve"> (grouped, not by diagnosis)</w:t>
            </w:r>
          </w:p>
        </w:tc>
      </w:tr>
      <w:tr w:rsidR="00BB2989" w:rsidRPr="00AB0F03" w14:paraId="6CE15302" w14:textId="77777777" w:rsidTr="00102F1C">
        <w:trPr>
          <w:trHeight w:val="8697"/>
        </w:trPr>
        <w:tc>
          <w:tcPr>
            <w:tcW w:w="1555" w:type="dxa"/>
          </w:tcPr>
          <w:p w14:paraId="47A0D6A8"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0057CD44" w14:textId="77777777" w:rsidR="00BB2989" w:rsidRPr="00AB0F03" w:rsidRDefault="00BB2989" w:rsidP="00102F1C">
            <w:pPr>
              <w:rPr>
                <w:rFonts w:eastAsia="Calibri" w:cstheme="minorHAnsi"/>
              </w:rPr>
            </w:pPr>
            <w:r w:rsidRPr="00AB0F03">
              <w:rPr>
                <w:rFonts w:eastAsia="Calibri" w:cstheme="minorHAnsi"/>
              </w:rPr>
              <w:t>A disability is defined as any impairment that impacts an individuals’ daily tasks or ‘core activities’ (communication, self-care or mobility) and has lasted, or is likely to last, more than 6 months</w:t>
            </w:r>
            <w:r w:rsidRPr="00AB0F03">
              <w:rPr>
                <w:rFonts w:eastAsia="Calibri" w:cstheme="minorHAnsi"/>
                <w:vertAlign w:val="superscript"/>
              </w:rPr>
              <w:t>1</w:t>
            </w:r>
            <w:r w:rsidRPr="00AB0F03">
              <w:rPr>
                <w:rFonts w:eastAsia="Calibri" w:cstheme="minorHAnsi"/>
              </w:rPr>
              <w:t>. Disability encompasses physical, intellectual, psychiatric, sensory and neurological conditions or a combination of these</w:t>
            </w:r>
            <w:r w:rsidRPr="00AB0F03">
              <w:rPr>
                <w:rFonts w:eastAsia="Calibri" w:cstheme="minorHAnsi"/>
                <w:vertAlign w:val="superscript"/>
              </w:rPr>
              <w:t>2</w:t>
            </w:r>
            <w:r w:rsidRPr="00AB0F03">
              <w:rPr>
                <w:rFonts w:eastAsia="Calibri" w:cstheme="minorHAnsi"/>
              </w:rPr>
              <w:t>. The severity of a disability can range from mild (needs no help and has no difficulty with core activities but uses aids or has impairments in other areas) to profound (unable to do or always needs help with core activities)</w:t>
            </w:r>
            <w:r w:rsidRPr="00AB0F03">
              <w:rPr>
                <w:rFonts w:eastAsia="Calibri" w:cstheme="minorHAnsi"/>
                <w:vertAlign w:val="superscript"/>
              </w:rPr>
              <w:t>1</w:t>
            </w:r>
            <w:r w:rsidRPr="00AB0F03">
              <w:rPr>
                <w:rFonts w:eastAsia="Calibri" w:cstheme="minorHAnsi"/>
              </w:rPr>
              <w:t>. In 2012, 7% of children aged 0-17 in Australia were experiencing disability</w:t>
            </w:r>
            <w:r w:rsidRPr="00AB0F03">
              <w:rPr>
                <w:rFonts w:eastAsia="Calibri" w:cstheme="minorHAnsi"/>
                <w:vertAlign w:val="superscript"/>
              </w:rPr>
              <w:t>3</w:t>
            </w:r>
            <w:r w:rsidRPr="00AB0F03">
              <w:rPr>
                <w:rFonts w:eastAsia="Calibri" w:cstheme="minorHAnsi"/>
              </w:rPr>
              <w:t>.</w:t>
            </w:r>
          </w:p>
          <w:p w14:paraId="436A6233" w14:textId="77777777" w:rsidR="00BB2989" w:rsidRPr="00AB0F03" w:rsidRDefault="00BB2989" w:rsidP="00102F1C">
            <w:pPr>
              <w:rPr>
                <w:rFonts w:eastAsia="Calibri" w:cstheme="minorHAnsi"/>
              </w:rPr>
            </w:pPr>
          </w:p>
          <w:p w14:paraId="634616B8" w14:textId="77777777" w:rsidR="00BB2989" w:rsidRPr="00AB0F03" w:rsidRDefault="00BB2989" w:rsidP="00102F1C">
            <w:pPr>
              <w:rPr>
                <w:rFonts w:eastAsia="Calibri" w:cstheme="minorHAnsi"/>
              </w:rPr>
            </w:pPr>
            <w:r w:rsidRPr="00AB0F03">
              <w:rPr>
                <w:rFonts w:eastAsia="Calibri" w:cstheme="minorHAnsi"/>
              </w:rPr>
              <w:t>Around two thirds (67%) of Australian children with a disability require assistance with daily activities (e.g. communication, mobility, self-care). Many children with disabilities have learning and social difficulties at school</w:t>
            </w:r>
            <w:r w:rsidRPr="00AB0F03">
              <w:rPr>
                <w:rFonts w:eastAsia="Calibri" w:cstheme="minorHAnsi"/>
                <w:vertAlign w:val="superscript"/>
              </w:rPr>
              <w:t>4</w:t>
            </w:r>
            <w:r w:rsidRPr="00AB0F03">
              <w:rPr>
                <w:rFonts w:eastAsia="Calibri" w:cstheme="minorHAnsi"/>
              </w:rPr>
              <w:t>. In addition to challenges faced by the child, disability impacts the entire family unit. The assistance and care (both formal and informal) of a child with disability often results in parents and/or carers having reduced income, increased expenses, poorer emotional and physical wellbeing and strained relationships</w:t>
            </w:r>
            <w:r w:rsidRPr="00AB0F03">
              <w:rPr>
                <w:rFonts w:eastAsia="Calibri" w:cstheme="minorHAnsi"/>
                <w:vertAlign w:val="superscript"/>
              </w:rPr>
              <w:t>4</w:t>
            </w:r>
            <w:r w:rsidRPr="00AB0F03">
              <w:rPr>
                <w:rFonts w:eastAsia="Calibri" w:cstheme="minorHAnsi"/>
              </w:rPr>
              <w:t>. Significant evidence has supported the effectiveness of early intervention for children with developmental disabilities</w:t>
            </w:r>
            <w:r w:rsidRPr="00AB0F03">
              <w:rPr>
                <w:rFonts w:eastAsia="Calibri" w:cstheme="minorHAnsi"/>
                <w:vertAlign w:val="superscript"/>
              </w:rPr>
              <w:t>4</w:t>
            </w:r>
            <w:r w:rsidRPr="00AB0F03">
              <w:rPr>
                <w:rFonts w:eastAsia="Calibri" w:cstheme="minorHAnsi"/>
              </w:rPr>
              <w:t xml:space="preserve">. </w:t>
            </w:r>
          </w:p>
          <w:p w14:paraId="12E2710E" w14:textId="77777777" w:rsidR="00BB2989" w:rsidRPr="00AB0F03" w:rsidRDefault="00BB2989" w:rsidP="00102F1C">
            <w:pPr>
              <w:rPr>
                <w:rFonts w:eastAsia="Calibri" w:cstheme="minorHAnsi"/>
              </w:rPr>
            </w:pPr>
          </w:p>
          <w:p w14:paraId="1417E242" w14:textId="77777777" w:rsidR="00BB2989" w:rsidRPr="00AB0F03" w:rsidRDefault="00BB2989" w:rsidP="00102F1C">
            <w:pPr>
              <w:rPr>
                <w:rFonts w:eastAsia="Calibri" w:cstheme="minorHAnsi"/>
              </w:rPr>
            </w:pPr>
            <w:r w:rsidRPr="00AB0F03">
              <w:rPr>
                <w:rFonts w:eastAsia="Calibri" w:cstheme="minorHAnsi"/>
              </w:rPr>
              <w:t>Across the life span, having a disability is associated with poorer health behaviours and adverse health outcomes</w:t>
            </w:r>
            <w:r w:rsidRPr="00AB0F03">
              <w:rPr>
                <w:rFonts w:eastAsia="Calibri" w:cstheme="minorHAnsi"/>
                <w:vertAlign w:val="superscript"/>
              </w:rPr>
              <w:t>5</w:t>
            </w:r>
            <w:r w:rsidRPr="00AB0F03">
              <w:rPr>
                <w:rFonts w:eastAsia="Calibri" w:cstheme="minorHAnsi"/>
              </w:rPr>
              <w:t>. Further, disability is associated with poorer social engagement and education. These outcomes could be related directly to the disability itself or a result of limited access (due to an individual’s disability) to appropriate information, services and support that foster wellbeing. People with disability have higher rates of mental illness, psychological distress, arthritis, smoking and a range of other health conditions than the general population</w:t>
            </w:r>
            <w:r w:rsidRPr="00AB0F03">
              <w:rPr>
                <w:rFonts w:eastAsia="Calibri" w:cstheme="minorHAnsi"/>
                <w:vertAlign w:val="superscript"/>
              </w:rPr>
              <w:t>5</w:t>
            </w:r>
            <w:r w:rsidRPr="00AB0F03">
              <w:rPr>
                <w:rFonts w:eastAsia="Calibri" w:cstheme="minorHAnsi"/>
              </w:rPr>
              <w:t>.</w:t>
            </w:r>
          </w:p>
          <w:p w14:paraId="734FABFB" w14:textId="77777777" w:rsidR="00BB2989" w:rsidRPr="00AB0F03" w:rsidRDefault="00BB2989" w:rsidP="00102F1C">
            <w:pPr>
              <w:rPr>
                <w:rFonts w:eastAsia="Calibri" w:cstheme="minorHAnsi"/>
              </w:rPr>
            </w:pPr>
          </w:p>
          <w:p w14:paraId="5285AA41" w14:textId="77777777" w:rsidR="00BB2989" w:rsidRPr="00AB0F03" w:rsidRDefault="00BB2989" w:rsidP="00102F1C">
            <w:pPr>
              <w:rPr>
                <w:rFonts w:eastAsia="Calibri" w:cstheme="minorHAnsi"/>
              </w:rPr>
            </w:pPr>
            <w:r w:rsidRPr="00AB0F03">
              <w:rPr>
                <w:rFonts w:eastAsia="Calibri" w:cstheme="minorHAnsi"/>
              </w:rPr>
              <w:t xml:space="preserve">Given the challenges and needs of children with disability and their families, understanding the proportion of children with disability in particular geographical regions can assist policy makers and service providers in decision making to improve outcomes. </w:t>
            </w:r>
          </w:p>
        </w:tc>
      </w:tr>
      <w:tr w:rsidR="00BB2989" w:rsidRPr="00AB0F03" w14:paraId="015CB3EB" w14:textId="77777777" w:rsidTr="00102F1C">
        <w:tc>
          <w:tcPr>
            <w:tcW w:w="1555" w:type="dxa"/>
          </w:tcPr>
          <w:p w14:paraId="1B3A53F0"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27B2DA5B" w14:textId="77777777" w:rsidR="00BB2989" w:rsidRPr="00AB0F03" w:rsidRDefault="00BB2989" w:rsidP="008335BD">
            <w:pPr>
              <w:pStyle w:val="ListParagraph"/>
              <w:numPr>
                <w:ilvl w:val="0"/>
                <w:numId w:val="18"/>
              </w:numPr>
              <w:ind w:left="463"/>
              <w:rPr>
                <w:rFonts w:eastAsia="Calibri" w:cstheme="minorHAnsi"/>
              </w:rPr>
            </w:pPr>
            <w:r w:rsidRPr="00AB0F03">
              <w:rPr>
                <w:rFonts w:eastAsia="Calibri" w:cstheme="minorHAnsi"/>
              </w:rPr>
              <w:t xml:space="preserve">Australian Bureau of statistics. Canberra ACT. 4430.0 - Disability, Ageing and Carers, Australia: Summary of Findings. 2015 [cited 2018 May 15]. Available from: </w:t>
            </w:r>
            <w:hyperlink r:id="rId27" w:history="1">
              <w:r w:rsidRPr="00AB0F03">
                <w:rPr>
                  <w:rStyle w:val="Hyperlink"/>
                  <w:rFonts w:eastAsia="Calibri" w:cstheme="minorHAnsi"/>
                </w:rPr>
                <w:t>http://www.abs.gov.au/ausstats/abs@.nsf/mf/4430.0</w:t>
              </w:r>
            </w:hyperlink>
            <w:r w:rsidRPr="00AB0F03">
              <w:rPr>
                <w:rFonts w:eastAsia="Calibri" w:cstheme="minorHAnsi"/>
              </w:rPr>
              <w:t xml:space="preserve"> </w:t>
            </w:r>
          </w:p>
          <w:p w14:paraId="136FA96E" w14:textId="77777777" w:rsidR="00BB2989" w:rsidRPr="00AB0F03" w:rsidRDefault="00BB2989" w:rsidP="008335BD">
            <w:pPr>
              <w:pStyle w:val="ListParagraph"/>
              <w:numPr>
                <w:ilvl w:val="0"/>
                <w:numId w:val="18"/>
              </w:numPr>
              <w:ind w:left="463"/>
              <w:rPr>
                <w:rFonts w:eastAsia="Calibri" w:cstheme="minorHAnsi"/>
              </w:rPr>
            </w:pPr>
            <w:r w:rsidRPr="00AB0F03">
              <w:rPr>
                <w:rFonts w:eastAsia="Calibri" w:cstheme="minorHAnsi"/>
              </w:rPr>
              <w:t xml:space="preserve">Government of Western Australia. Disability Services Act 1993, Government of Western Australia. </w:t>
            </w:r>
          </w:p>
          <w:p w14:paraId="3DC3A8AB" w14:textId="77777777" w:rsidR="00BB2989" w:rsidRPr="00AB0F03" w:rsidRDefault="00BB2989" w:rsidP="008335BD">
            <w:pPr>
              <w:pStyle w:val="ListParagraph"/>
              <w:numPr>
                <w:ilvl w:val="0"/>
                <w:numId w:val="18"/>
              </w:numPr>
              <w:ind w:left="463"/>
              <w:rPr>
                <w:rFonts w:eastAsia="Calibri" w:cstheme="minorHAnsi"/>
              </w:rPr>
            </w:pPr>
            <w:r w:rsidRPr="00AB0F03">
              <w:rPr>
                <w:rFonts w:eastAsia="Calibri" w:cstheme="minorHAnsi"/>
              </w:rPr>
              <w:t xml:space="preserve">Australian Bureau of Statistics. Canberra ACT. 4427.0 - Young People with Disability, 2012 [cited 2018 May 15]. Available from: </w:t>
            </w:r>
            <w:hyperlink r:id="rId28" w:history="1">
              <w:r w:rsidRPr="00AB0F03">
                <w:rPr>
                  <w:rStyle w:val="Hyperlink"/>
                  <w:rFonts w:eastAsia="Calibri" w:cstheme="minorHAnsi"/>
                </w:rPr>
                <w:t>http://www.abs.gov.au/ausstats%5Cabs@.nsf/0/FCF8C781B2CB45AFCA257CC9001442E3?Opendocument</w:t>
              </w:r>
            </w:hyperlink>
            <w:r w:rsidRPr="00AB0F03">
              <w:rPr>
                <w:rFonts w:eastAsia="Calibri" w:cstheme="minorHAnsi"/>
              </w:rPr>
              <w:t xml:space="preserve"> </w:t>
            </w:r>
          </w:p>
          <w:p w14:paraId="162A7B72" w14:textId="77777777" w:rsidR="00BB2989" w:rsidRPr="00AB0F03" w:rsidRDefault="00BB2989" w:rsidP="008335BD">
            <w:pPr>
              <w:pStyle w:val="ListParagraph"/>
              <w:numPr>
                <w:ilvl w:val="0"/>
                <w:numId w:val="18"/>
              </w:numPr>
              <w:ind w:left="463"/>
              <w:rPr>
                <w:rFonts w:eastAsia="Calibri" w:cstheme="minorHAnsi"/>
              </w:rPr>
            </w:pPr>
            <w:r w:rsidRPr="00AB0F03">
              <w:rPr>
                <w:rFonts w:eastAsia="Calibri" w:cstheme="minorHAnsi"/>
              </w:rPr>
              <w:t xml:space="preserve">Australian Bureau of Statistics. Canberra ACT. 4102.0 - Australian Social Trends. 2012 [cited 2018 May 15]. Available from: </w:t>
            </w:r>
            <w:hyperlink r:id="rId29" w:history="1">
              <w:r w:rsidRPr="00AB0F03">
                <w:rPr>
                  <w:rStyle w:val="Hyperlink"/>
                  <w:rFonts w:cstheme="minorHAnsi"/>
                </w:rPr>
                <w:t>http://www.abs.gov.au/AUSSTATS/abs@.nsf/Lookup/4102.0Main+Features10Jun+2012</w:t>
              </w:r>
            </w:hyperlink>
            <w:r w:rsidRPr="00AB0F03">
              <w:rPr>
                <w:rFonts w:cstheme="minorHAnsi"/>
              </w:rPr>
              <w:t xml:space="preserve"> </w:t>
            </w:r>
          </w:p>
          <w:p w14:paraId="76CE774A" w14:textId="77777777" w:rsidR="00BB2989" w:rsidRPr="00AB0F03" w:rsidRDefault="00BB2989" w:rsidP="008335BD">
            <w:pPr>
              <w:pStyle w:val="ListParagraph"/>
              <w:numPr>
                <w:ilvl w:val="0"/>
                <w:numId w:val="18"/>
              </w:numPr>
              <w:ind w:left="463"/>
              <w:rPr>
                <w:rFonts w:eastAsia="Calibri" w:cstheme="minorHAnsi"/>
                <w:lang w:val="en-GB"/>
              </w:rPr>
            </w:pPr>
            <w:r w:rsidRPr="00AB0F03">
              <w:rPr>
                <w:rFonts w:eastAsia="Calibri" w:cstheme="minorHAnsi"/>
              </w:rPr>
              <w:t>Australian Institute of Health and Welfare. Canberra ACT. Australia’s Health.</w:t>
            </w:r>
            <w:r w:rsidRPr="00AB0F03">
              <w:rPr>
                <w:rFonts w:eastAsia="Times New Roman" w:cstheme="minorHAnsi"/>
                <w:sz w:val="24"/>
                <w:szCs w:val="24"/>
                <w:lang w:val="en-GB" w:eastAsia="en-GB"/>
              </w:rPr>
              <w:t xml:space="preserve"> </w:t>
            </w:r>
            <w:r w:rsidRPr="00AB0F03">
              <w:rPr>
                <w:rFonts w:eastAsia="Times New Roman" w:cstheme="minorHAnsi"/>
                <w:szCs w:val="24"/>
                <w:lang w:val="en-GB" w:eastAsia="en-GB"/>
              </w:rPr>
              <w:t>N</w:t>
            </w:r>
            <w:r w:rsidRPr="00AB0F03">
              <w:rPr>
                <w:rFonts w:eastAsia="Calibri" w:cstheme="minorHAnsi"/>
                <w:lang w:val="en-GB"/>
              </w:rPr>
              <w:t xml:space="preserve">o. 15. Cat.no. AUS 199. 2016 [cited 2018 May 15]. Available from: </w:t>
            </w:r>
            <w:hyperlink r:id="rId30" w:history="1">
              <w:r w:rsidRPr="00AB0F03">
                <w:rPr>
                  <w:rStyle w:val="Hyperlink"/>
                  <w:rFonts w:eastAsia="Calibri" w:cstheme="minorHAnsi"/>
                  <w:lang w:val="en-GB"/>
                </w:rPr>
                <w:t>https://www.aihw.gov.au/reports/australias-health/australias-health-2016/contents/summary</w:t>
              </w:r>
            </w:hyperlink>
            <w:r w:rsidRPr="00AB0F03">
              <w:rPr>
                <w:rFonts w:eastAsia="Calibri" w:cstheme="minorHAnsi"/>
                <w:lang w:val="en-GB"/>
              </w:rPr>
              <w:t xml:space="preserve"> </w:t>
            </w:r>
          </w:p>
          <w:p w14:paraId="69C33888" w14:textId="77777777" w:rsidR="00BB2989" w:rsidRPr="00AB0F03" w:rsidRDefault="00BB2989" w:rsidP="008335BD">
            <w:pPr>
              <w:pStyle w:val="ListParagraph"/>
              <w:numPr>
                <w:ilvl w:val="0"/>
                <w:numId w:val="18"/>
              </w:numPr>
              <w:ind w:left="463"/>
              <w:rPr>
                <w:rFonts w:eastAsia="Calibri" w:cstheme="minorHAnsi"/>
              </w:rPr>
            </w:pPr>
            <w:r w:rsidRPr="00AB0F03">
              <w:rPr>
                <w:rFonts w:eastAsia="Calibri" w:cstheme="minorHAnsi"/>
              </w:rPr>
              <w:t xml:space="preserve">Mackenbach JP. Oxford Textbook of Global Public Health. Socioeconomic inequalities in health in high-income countries: The facts and the options. 2015. </w:t>
            </w:r>
            <w:hyperlink r:id="rId31" w:history="1">
              <w:r w:rsidRPr="00AB0F03">
                <w:rPr>
                  <w:rStyle w:val="Hyperlink"/>
                  <w:rFonts w:eastAsia="Calibri" w:cstheme="minorHAnsi"/>
                </w:rPr>
                <w:t>https://doi.org/10.1093/med/9780199661756.001.0001</w:t>
              </w:r>
            </w:hyperlink>
            <w:r w:rsidRPr="00AB0F03">
              <w:rPr>
                <w:rFonts w:eastAsia="Calibri" w:cstheme="minorHAnsi"/>
              </w:rPr>
              <w:t xml:space="preserve">  </w:t>
            </w:r>
          </w:p>
        </w:tc>
      </w:tr>
      <w:tr w:rsidR="00BB2989" w:rsidRPr="00AB0F03" w14:paraId="1EEAF7B4" w14:textId="77777777" w:rsidTr="00102F1C">
        <w:tc>
          <w:tcPr>
            <w:tcW w:w="1555" w:type="dxa"/>
          </w:tcPr>
          <w:p w14:paraId="5C6EF12C" w14:textId="77777777" w:rsidR="00BB2989" w:rsidRPr="00AB0F03" w:rsidRDefault="00BB2989" w:rsidP="00102F1C">
            <w:pPr>
              <w:rPr>
                <w:rFonts w:eastAsia="Calibri" w:cstheme="minorHAnsi"/>
                <w:i/>
                <w:iCs/>
              </w:rPr>
            </w:pPr>
            <w:r w:rsidRPr="00AB0F03">
              <w:rPr>
                <w:rFonts w:eastAsia="Calibri" w:cstheme="minorHAnsi"/>
                <w:i/>
                <w:iCs/>
              </w:rPr>
              <w:lastRenderedPageBreak/>
              <w:t>Data source</w:t>
            </w:r>
          </w:p>
        </w:tc>
        <w:tc>
          <w:tcPr>
            <w:tcW w:w="7461" w:type="dxa"/>
          </w:tcPr>
          <w:p w14:paraId="272704AC" w14:textId="4ADBFC7F" w:rsidR="00BB2989" w:rsidRPr="00C20D1C" w:rsidRDefault="00654058" w:rsidP="00102F1C">
            <w:pPr>
              <w:rPr>
                <w:rFonts w:cstheme="minorHAnsi"/>
              </w:rPr>
            </w:pPr>
            <w:r w:rsidRPr="00C20D1C">
              <w:rPr>
                <w:rFonts w:cstheme="minorHAnsi"/>
              </w:rPr>
              <w:t>Compiled by Telethon Kids Institute based on Hospital Morbidity Data Collection, Department of Health Western Australia; ABS Estimated Residential Population estimates</w:t>
            </w:r>
          </w:p>
        </w:tc>
      </w:tr>
      <w:tr w:rsidR="00BB2989" w:rsidRPr="00AB0F03" w14:paraId="512ECBC4" w14:textId="77777777" w:rsidTr="00102F1C">
        <w:tc>
          <w:tcPr>
            <w:tcW w:w="1555" w:type="dxa"/>
          </w:tcPr>
          <w:p w14:paraId="372D773A"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6643C6CE" w14:textId="1ED8F49E" w:rsidR="00BB2989" w:rsidRPr="00C20D1C" w:rsidRDefault="00654058" w:rsidP="00102F1C">
            <w:pPr>
              <w:rPr>
                <w:rFonts w:cstheme="minorHAnsi"/>
              </w:rPr>
            </w:pPr>
            <w:r w:rsidRPr="00C20D1C">
              <w:rPr>
                <w:rFonts w:cstheme="minorHAnsi"/>
              </w:rPr>
              <w:t>Disability related hospitalisations for selected age group</w:t>
            </w:r>
          </w:p>
        </w:tc>
      </w:tr>
      <w:tr w:rsidR="00BB2989" w:rsidRPr="00AB0F03" w14:paraId="3B73B959" w14:textId="77777777" w:rsidTr="00102F1C">
        <w:tc>
          <w:tcPr>
            <w:tcW w:w="1555" w:type="dxa"/>
          </w:tcPr>
          <w:p w14:paraId="0B4BEC82"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7ABCE395" w14:textId="7BAFB41E" w:rsidR="00BB2989" w:rsidRPr="00C20D1C" w:rsidRDefault="00EE1870" w:rsidP="00102F1C">
            <w:pPr>
              <w:rPr>
                <w:rFonts w:cstheme="minorHAnsi"/>
              </w:rPr>
            </w:pPr>
            <w:r w:rsidRPr="00C20D1C">
              <w:rPr>
                <w:rFonts w:cstheme="minorHAnsi"/>
              </w:rPr>
              <w:t>Total ERP for selected age group</w:t>
            </w:r>
          </w:p>
        </w:tc>
      </w:tr>
      <w:tr w:rsidR="00BB2989" w:rsidRPr="00AB0F03" w14:paraId="6014D57C" w14:textId="77777777" w:rsidTr="00102F1C">
        <w:tc>
          <w:tcPr>
            <w:tcW w:w="1555" w:type="dxa"/>
          </w:tcPr>
          <w:p w14:paraId="619A6CAA"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7C478DB8" w14:textId="77777777" w:rsidR="00BB2989" w:rsidRPr="00C20D1C" w:rsidRDefault="00BB2989" w:rsidP="00102F1C">
            <w:pPr>
              <w:rPr>
                <w:rFonts w:eastAsia="Calibri" w:cstheme="minorHAnsi"/>
              </w:rPr>
            </w:pPr>
            <w:r w:rsidRPr="00C20D1C">
              <w:rPr>
                <w:rFonts w:eastAsia="Calibri" w:cstheme="minorHAnsi"/>
              </w:rPr>
              <w:t>Per 10,000 population</w:t>
            </w:r>
          </w:p>
        </w:tc>
      </w:tr>
      <w:tr w:rsidR="00BB2989" w:rsidRPr="00AB0F03" w14:paraId="41B87B46" w14:textId="77777777" w:rsidTr="00102F1C">
        <w:tc>
          <w:tcPr>
            <w:tcW w:w="1555" w:type="dxa"/>
          </w:tcPr>
          <w:p w14:paraId="1A4EE9D0"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606C9C63" w14:textId="3119714C" w:rsidR="00BB2989" w:rsidRPr="00C20D1C" w:rsidRDefault="00BB2989" w:rsidP="00102F1C">
            <w:pPr>
              <w:rPr>
                <w:rFonts w:eastAsia="Calibri" w:cstheme="minorHAnsi"/>
              </w:rPr>
            </w:pPr>
            <w:r w:rsidRPr="00C20D1C">
              <w:rPr>
                <w:rFonts w:eastAsia="Calibri" w:cstheme="minorHAnsi"/>
              </w:rPr>
              <w:t>SA2, SA3, LGA</w:t>
            </w:r>
            <w:r w:rsidR="00EE1870" w:rsidRPr="00C20D1C">
              <w:rPr>
                <w:rFonts w:eastAsia="Calibri" w:cstheme="minorHAnsi"/>
              </w:rPr>
              <w:t>, HR, RDC</w:t>
            </w:r>
          </w:p>
        </w:tc>
      </w:tr>
      <w:tr w:rsidR="00BB2989" w:rsidRPr="00AB0F03" w14:paraId="627D8BC9" w14:textId="77777777" w:rsidTr="00102F1C">
        <w:tc>
          <w:tcPr>
            <w:tcW w:w="1555" w:type="dxa"/>
          </w:tcPr>
          <w:p w14:paraId="5D5E0930"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7B9371B1" w14:textId="254A4D97" w:rsidR="00BB2989" w:rsidRPr="00C20D1C" w:rsidRDefault="00EE1870"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3B122680" w14:textId="77777777" w:rsidTr="00102F1C">
        <w:tc>
          <w:tcPr>
            <w:tcW w:w="1555" w:type="dxa"/>
          </w:tcPr>
          <w:p w14:paraId="05687ADC"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6C33EDBC" w14:textId="77777777" w:rsidR="00EE1870" w:rsidRPr="00C20D1C" w:rsidRDefault="00EE1870" w:rsidP="00EE1870">
            <w:pPr>
              <w:rPr>
                <w:rFonts w:cstheme="minorHAnsi"/>
              </w:rPr>
            </w:pPr>
            <w:r w:rsidRPr="00C20D1C">
              <w:rPr>
                <w:rFonts w:cstheme="minorHAnsi"/>
              </w:rPr>
              <w:t>The HMDC includes all episodes of care that occur in the following Western Australian health services:</w:t>
            </w:r>
            <w:r w:rsidRPr="00C20D1C">
              <w:rPr>
                <w:rFonts w:cstheme="minorHAnsi"/>
              </w:rPr>
              <w:br/>
              <w:t>- Public acute hospitals</w:t>
            </w:r>
            <w:r w:rsidRPr="00C20D1C">
              <w:rPr>
                <w:rFonts w:cstheme="minorHAnsi"/>
              </w:rPr>
              <w:br/>
              <w:t>- Public psychiatric hospitals</w:t>
            </w:r>
            <w:r w:rsidRPr="00C20D1C">
              <w:rPr>
                <w:rFonts w:cstheme="minorHAnsi"/>
              </w:rPr>
              <w:br/>
              <w:t>- Private acute hospitals (licensed by WA Health System)</w:t>
            </w:r>
            <w:r w:rsidRPr="00C20D1C">
              <w:rPr>
                <w:rFonts w:cstheme="minorHAnsi"/>
              </w:rPr>
              <w:br/>
              <w:t>- Private psychiatric hospitals (licensed by WA Health System</w:t>
            </w:r>
            <w:r w:rsidRPr="00C20D1C">
              <w:rPr>
                <w:rFonts w:cstheme="minorHAnsi"/>
              </w:rPr>
              <w:br/>
              <w:t>- Private day surgeries (licensed by WA Health System)</w:t>
            </w:r>
          </w:p>
          <w:p w14:paraId="25795412" w14:textId="77777777" w:rsidR="00BB2989" w:rsidRPr="00C20D1C" w:rsidRDefault="00BB2989" w:rsidP="00102F1C">
            <w:pPr>
              <w:rPr>
                <w:rFonts w:eastAsia="Calibri" w:cstheme="minorHAnsi"/>
              </w:rPr>
            </w:pPr>
          </w:p>
          <w:p w14:paraId="3A9AEFEF" w14:textId="77777777" w:rsidR="00BB2989" w:rsidRPr="00C20D1C" w:rsidRDefault="00BB2989" w:rsidP="00102F1C">
            <w:pPr>
              <w:rPr>
                <w:rFonts w:eastAsia="Calibri" w:cstheme="minorHAnsi"/>
              </w:rPr>
            </w:pPr>
            <w:r w:rsidRPr="00C20D1C">
              <w:rPr>
                <w:rFonts w:eastAsia="Calibri" w:cstheme="minorHAnsi"/>
              </w:rPr>
              <w:t>Disability groupings were identified using the following ICD classification codes:</w:t>
            </w:r>
          </w:p>
          <w:p w14:paraId="64F382E8" w14:textId="77777777" w:rsidR="00BB2989" w:rsidRPr="00C20D1C" w:rsidRDefault="00BB2989" w:rsidP="00102F1C">
            <w:pPr>
              <w:rPr>
                <w:rFonts w:eastAsia="Calibri" w:cstheme="minorHAnsi"/>
              </w:rPr>
            </w:pPr>
          </w:p>
          <w:tbl>
            <w:tblPr>
              <w:tblStyle w:val="PlainTable2"/>
              <w:tblW w:w="0" w:type="auto"/>
              <w:tblLayout w:type="fixed"/>
              <w:tblLook w:val="04A0" w:firstRow="1" w:lastRow="0" w:firstColumn="1" w:lastColumn="0" w:noHBand="0" w:noVBand="1"/>
            </w:tblPr>
            <w:tblGrid>
              <w:gridCol w:w="2411"/>
              <w:gridCol w:w="2412"/>
              <w:gridCol w:w="2412"/>
            </w:tblGrid>
            <w:tr w:rsidR="00BB2989" w:rsidRPr="00C20D1C" w14:paraId="4CEB1030"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6CF1EB60" w14:textId="77777777" w:rsidR="00BB2989" w:rsidRPr="00C20D1C" w:rsidRDefault="00BB2989" w:rsidP="00102F1C">
                  <w:pPr>
                    <w:rPr>
                      <w:rFonts w:eastAsia="Calibri" w:cstheme="minorHAnsi"/>
                    </w:rPr>
                  </w:pPr>
                  <w:r w:rsidRPr="00C20D1C">
                    <w:rPr>
                      <w:rFonts w:eastAsia="Calibri" w:cstheme="minorHAnsi"/>
                    </w:rPr>
                    <w:t>DISABILITY GROUPING</w:t>
                  </w:r>
                </w:p>
              </w:tc>
              <w:tc>
                <w:tcPr>
                  <w:tcW w:w="2412" w:type="dxa"/>
                </w:tcPr>
                <w:p w14:paraId="17DFADB3"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C20D1C">
                    <w:rPr>
                      <w:rFonts w:eastAsia="Calibri" w:cstheme="minorHAnsi"/>
                    </w:rPr>
                    <w:t>ICD-9 Codes</w:t>
                  </w:r>
                </w:p>
              </w:tc>
              <w:tc>
                <w:tcPr>
                  <w:tcW w:w="2412" w:type="dxa"/>
                </w:tcPr>
                <w:p w14:paraId="7B176E30"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C20D1C">
                    <w:rPr>
                      <w:rFonts w:eastAsia="Calibri" w:cstheme="minorHAnsi"/>
                    </w:rPr>
                    <w:t>ICD-10 Codes</w:t>
                  </w:r>
                </w:p>
              </w:tc>
            </w:tr>
            <w:tr w:rsidR="00BB2989" w:rsidRPr="00C20D1C" w14:paraId="1BB9B53E"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70D8D8E0" w14:textId="77777777" w:rsidR="00BB2989" w:rsidRPr="00C20D1C" w:rsidRDefault="00BB2989" w:rsidP="00102F1C">
                  <w:pPr>
                    <w:rPr>
                      <w:rFonts w:eastAsia="Calibri" w:cstheme="minorHAnsi"/>
                      <w:b w:val="0"/>
                    </w:rPr>
                  </w:pPr>
                  <w:r w:rsidRPr="00C20D1C">
                    <w:rPr>
                      <w:rFonts w:eastAsia="Calibri" w:cstheme="minorHAnsi"/>
                      <w:b w:val="0"/>
                    </w:rPr>
                    <w:t>Intellectual disability</w:t>
                  </w:r>
                </w:p>
              </w:tc>
              <w:tc>
                <w:tcPr>
                  <w:tcW w:w="2412" w:type="dxa"/>
                </w:tcPr>
                <w:p w14:paraId="4A05089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317-319</w:t>
                  </w:r>
                </w:p>
              </w:tc>
              <w:tc>
                <w:tcPr>
                  <w:tcW w:w="2412" w:type="dxa"/>
                </w:tcPr>
                <w:p w14:paraId="3E27E645"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F70-F79</w:t>
                  </w:r>
                </w:p>
              </w:tc>
            </w:tr>
            <w:tr w:rsidR="00BB2989" w:rsidRPr="00C20D1C" w14:paraId="38BBFB81" w14:textId="77777777" w:rsidTr="00102F1C">
              <w:tc>
                <w:tcPr>
                  <w:cnfStyle w:val="001000000000" w:firstRow="0" w:lastRow="0" w:firstColumn="1" w:lastColumn="0" w:oddVBand="0" w:evenVBand="0" w:oddHBand="0" w:evenHBand="0" w:firstRowFirstColumn="0" w:firstRowLastColumn="0" w:lastRowFirstColumn="0" w:lastRowLastColumn="0"/>
                  <w:tcW w:w="2411" w:type="dxa"/>
                </w:tcPr>
                <w:p w14:paraId="3E6ACCA3" w14:textId="77777777" w:rsidR="00BB2989" w:rsidRPr="00C20D1C" w:rsidRDefault="00BB2989" w:rsidP="00102F1C">
                  <w:pPr>
                    <w:rPr>
                      <w:rFonts w:eastAsia="Calibri" w:cstheme="minorHAnsi"/>
                      <w:b w:val="0"/>
                    </w:rPr>
                  </w:pPr>
                  <w:r w:rsidRPr="00C20D1C">
                    <w:rPr>
                      <w:rFonts w:eastAsia="Calibri" w:cstheme="minorHAnsi"/>
                      <w:b w:val="0"/>
                    </w:rPr>
                    <w:t>Down syndrome</w:t>
                  </w:r>
                </w:p>
              </w:tc>
              <w:tc>
                <w:tcPr>
                  <w:tcW w:w="2412" w:type="dxa"/>
                </w:tcPr>
                <w:p w14:paraId="22395D23" w14:textId="77777777" w:rsidR="00BB2989" w:rsidRPr="00C20D1C" w:rsidRDefault="00BB2989" w:rsidP="00102F1C">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C20D1C">
                    <w:rPr>
                      <w:rFonts w:eastAsia="Calibri" w:cstheme="minorHAnsi"/>
                    </w:rPr>
                    <w:t>758.0</w:t>
                  </w:r>
                </w:p>
              </w:tc>
              <w:tc>
                <w:tcPr>
                  <w:tcW w:w="2412" w:type="dxa"/>
                </w:tcPr>
                <w:p w14:paraId="0DB6CBFA" w14:textId="77777777" w:rsidR="00BB2989" w:rsidRPr="00C20D1C" w:rsidRDefault="00BB2989" w:rsidP="00102F1C">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C20D1C">
                    <w:rPr>
                      <w:rFonts w:eastAsia="Calibri" w:cstheme="minorHAnsi"/>
                    </w:rPr>
                    <w:t>Q90</w:t>
                  </w:r>
                </w:p>
              </w:tc>
            </w:tr>
            <w:tr w:rsidR="00BB2989" w:rsidRPr="00C20D1C" w14:paraId="46C7C869"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1EAC5ADB" w14:textId="77777777" w:rsidR="00BB2989" w:rsidRPr="00C20D1C" w:rsidRDefault="00BB2989" w:rsidP="00102F1C">
                  <w:pPr>
                    <w:rPr>
                      <w:rFonts w:eastAsia="Calibri" w:cstheme="minorHAnsi"/>
                      <w:b w:val="0"/>
                    </w:rPr>
                  </w:pPr>
                  <w:r w:rsidRPr="00C20D1C">
                    <w:rPr>
                      <w:rFonts w:eastAsia="Calibri" w:cstheme="minorHAnsi"/>
                      <w:b w:val="0"/>
                    </w:rPr>
                    <w:t>Congenital malformations</w:t>
                  </w:r>
                </w:p>
              </w:tc>
              <w:tc>
                <w:tcPr>
                  <w:tcW w:w="2412" w:type="dxa"/>
                </w:tcPr>
                <w:p w14:paraId="552658F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740-759 (excluding 758)</w:t>
                  </w:r>
                </w:p>
              </w:tc>
              <w:tc>
                <w:tcPr>
                  <w:tcW w:w="2412" w:type="dxa"/>
                </w:tcPr>
                <w:p w14:paraId="3B304B5B"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Q00-Q99 (excluding Q90)</w:t>
                  </w:r>
                </w:p>
              </w:tc>
            </w:tr>
            <w:tr w:rsidR="00BB2989" w:rsidRPr="00C20D1C" w14:paraId="18AABE2C" w14:textId="77777777" w:rsidTr="00102F1C">
              <w:tc>
                <w:tcPr>
                  <w:cnfStyle w:val="001000000000" w:firstRow="0" w:lastRow="0" w:firstColumn="1" w:lastColumn="0" w:oddVBand="0" w:evenVBand="0" w:oddHBand="0" w:evenHBand="0" w:firstRowFirstColumn="0" w:firstRowLastColumn="0" w:lastRowFirstColumn="0" w:lastRowLastColumn="0"/>
                  <w:tcW w:w="2411" w:type="dxa"/>
                </w:tcPr>
                <w:p w14:paraId="796042A0" w14:textId="77777777" w:rsidR="00BB2989" w:rsidRPr="00C20D1C" w:rsidRDefault="00BB2989" w:rsidP="00102F1C">
                  <w:pPr>
                    <w:rPr>
                      <w:rFonts w:eastAsia="Calibri" w:cstheme="minorHAnsi"/>
                      <w:b w:val="0"/>
                    </w:rPr>
                  </w:pPr>
                  <w:r w:rsidRPr="00C20D1C">
                    <w:rPr>
                      <w:rFonts w:eastAsia="Calibri" w:cstheme="minorHAnsi"/>
                      <w:b w:val="0"/>
                    </w:rPr>
                    <w:t>Cerebral palsy</w:t>
                  </w:r>
                </w:p>
              </w:tc>
              <w:tc>
                <w:tcPr>
                  <w:tcW w:w="2412" w:type="dxa"/>
                </w:tcPr>
                <w:p w14:paraId="7CE8F632" w14:textId="77777777" w:rsidR="00BB2989" w:rsidRPr="00C20D1C" w:rsidRDefault="00BB2989" w:rsidP="00102F1C">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C20D1C">
                    <w:rPr>
                      <w:rFonts w:eastAsia="Calibri" w:cstheme="minorHAnsi"/>
                    </w:rPr>
                    <w:t>343</w:t>
                  </w:r>
                </w:p>
              </w:tc>
              <w:tc>
                <w:tcPr>
                  <w:tcW w:w="2412" w:type="dxa"/>
                </w:tcPr>
                <w:p w14:paraId="1039E8F5" w14:textId="77777777" w:rsidR="00BB2989" w:rsidRPr="00C20D1C" w:rsidRDefault="00BB2989" w:rsidP="00102F1C">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C20D1C">
                    <w:rPr>
                      <w:rFonts w:eastAsia="Calibri" w:cstheme="minorHAnsi"/>
                    </w:rPr>
                    <w:t>G80</w:t>
                  </w:r>
                </w:p>
              </w:tc>
            </w:tr>
            <w:tr w:rsidR="00BB2989" w:rsidRPr="00C20D1C" w14:paraId="37604A48" w14:textId="77777777" w:rsidTr="00102F1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411" w:type="dxa"/>
                </w:tcPr>
                <w:p w14:paraId="694E562E" w14:textId="77777777" w:rsidR="00BB2989" w:rsidRPr="00C20D1C" w:rsidRDefault="00BB2989" w:rsidP="00102F1C">
                  <w:pPr>
                    <w:rPr>
                      <w:rFonts w:eastAsia="Calibri" w:cstheme="minorHAnsi"/>
                      <w:b w:val="0"/>
                    </w:rPr>
                  </w:pPr>
                  <w:r w:rsidRPr="00C20D1C">
                    <w:rPr>
                      <w:rFonts w:eastAsia="Calibri" w:cstheme="minorHAnsi"/>
                      <w:b w:val="0"/>
                    </w:rPr>
                    <w:t>Autism</w:t>
                  </w:r>
                </w:p>
              </w:tc>
              <w:tc>
                <w:tcPr>
                  <w:tcW w:w="2412" w:type="dxa"/>
                </w:tcPr>
                <w:p w14:paraId="7D4D056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299.0</w:t>
                  </w:r>
                </w:p>
              </w:tc>
              <w:tc>
                <w:tcPr>
                  <w:tcW w:w="2412" w:type="dxa"/>
                </w:tcPr>
                <w:p w14:paraId="0ED4AFA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F84.0</w:t>
                  </w:r>
                </w:p>
                <w:p w14:paraId="1062BFA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F84.1</w:t>
                  </w:r>
                </w:p>
              </w:tc>
            </w:tr>
          </w:tbl>
          <w:p w14:paraId="040E7E5B" w14:textId="77777777" w:rsidR="00BB2989" w:rsidRPr="00C20D1C" w:rsidRDefault="00BB2989" w:rsidP="00102F1C">
            <w:pPr>
              <w:rPr>
                <w:rFonts w:eastAsia="Calibri" w:cstheme="minorHAnsi"/>
              </w:rPr>
            </w:pPr>
          </w:p>
        </w:tc>
      </w:tr>
    </w:tbl>
    <w:p w14:paraId="062467D7" w14:textId="77777777" w:rsidR="00BB2989" w:rsidRDefault="00BB2989" w:rsidP="00BB2989">
      <w:pPr>
        <w:rPr>
          <w:rFonts w:cstheme="minorHAnsi"/>
          <w:lang w:eastAsia="en-AU"/>
        </w:rPr>
      </w:pPr>
    </w:p>
    <w:p w14:paraId="059F7875" w14:textId="2B223D6E" w:rsidR="00BB2989" w:rsidRPr="007E0943" w:rsidRDefault="007E0943" w:rsidP="007E0943">
      <w:pPr>
        <w:pStyle w:val="Heading2"/>
      </w:pPr>
      <w:r>
        <w:t xml:space="preserve"> </w:t>
      </w:r>
      <w:bookmarkStart w:id="12" w:name="_Toc59539729"/>
      <w:r w:rsidRPr="007E0943">
        <w:t>Alcohol and drug related injuries in children and young people</w:t>
      </w:r>
      <w:bookmarkEnd w:id="12"/>
    </w:p>
    <w:tbl>
      <w:tblPr>
        <w:tblStyle w:val="TableGrid16"/>
        <w:tblW w:w="0" w:type="auto"/>
        <w:tblLayout w:type="fixed"/>
        <w:tblLook w:val="04A0" w:firstRow="1" w:lastRow="0" w:firstColumn="1" w:lastColumn="0" w:noHBand="0" w:noVBand="1"/>
      </w:tblPr>
      <w:tblGrid>
        <w:gridCol w:w="1555"/>
        <w:gridCol w:w="7461"/>
      </w:tblGrid>
      <w:tr w:rsidR="00BB2989" w:rsidRPr="00AB0F03" w14:paraId="4F769097" w14:textId="77777777" w:rsidTr="00102F1C">
        <w:tc>
          <w:tcPr>
            <w:tcW w:w="1555" w:type="dxa"/>
          </w:tcPr>
          <w:p w14:paraId="51DCD7A6"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2049EF85" w14:textId="69BCCEC5" w:rsidR="00BB2989" w:rsidRPr="00AB0F03" w:rsidRDefault="00150F8F" w:rsidP="00102F1C">
            <w:pPr>
              <w:rPr>
                <w:rFonts w:eastAsia="Calibri" w:cstheme="minorHAnsi"/>
              </w:rPr>
            </w:pPr>
            <w:r w:rsidRPr="00AB0F03">
              <w:rPr>
                <w:rFonts w:eastAsia="Calibri" w:cstheme="minorHAnsi"/>
              </w:rPr>
              <w:t>A</w:t>
            </w:r>
            <w:r w:rsidR="00BB2989" w:rsidRPr="00AB0F03">
              <w:rPr>
                <w:rFonts w:eastAsia="Calibri" w:cstheme="minorHAnsi"/>
              </w:rPr>
              <w:t>lcohol and other drug related</w:t>
            </w:r>
            <w:r w:rsidR="008A1CFA" w:rsidRPr="00AB0F03">
              <w:rPr>
                <w:rFonts w:eastAsia="Calibri" w:cstheme="minorHAnsi"/>
              </w:rPr>
              <w:t xml:space="preserve"> injury</w:t>
            </w:r>
            <w:r w:rsidRPr="00AB0F03">
              <w:rPr>
                <w:rFonts w:eastAsia="Calibri" w:cstheme="minorHAnsi"/>
              </w:rPr>
              <w:t xml:space="preserve"> hospitalisations for selected age group</w:t>
            </w:r>
          </w:p>
        </w:tc>
      </w:tr>
      <w:tr w:rsidR="00BB2989" w:rsidRPr="00AB0F03" w14:paraId="7976D54F" w14:textId="77777777" w:rsidTr="00102F1C">
        <w:trPr>
          <w:trHeight w:val="7454"/>
        </w:trPr>
        <w:tc>
          <w:tcPr>
            <w:tcW w:w="1555" w:type="dxa"/>
          </w:tcPr>
          <w:p w14:paraId="1295D171" w14:textId="77777777" w:rsidR="00BB2989" w:rsidRPr="00AB0F03" w:rsidRDefault="00BB2989" w:rsidP="00102F1C">
            <w:pPr>
              <w:rPr>
                <w:rFonts w:eastAsia="Calibri" w:cstheme="minorHAnsi"/>
                <w:i/>
                <w:iCs/>
              </w:rPr>
            </w:pPr>
            <w:r w:rsidRPr="00AB0F03">
              <w:rPr>
                <w:rFonts w:eastAsia="Calibri" w:cstheme="minorHAnsi"/>
                <w:i/>
                <w:iCs/>
              </w:rPr>
              <w:lastRenderedPageBreak/>
              <w:t>Policy Context</w:t>
            </w:r>
          </w:p>
        </w:tc>
        <w:tc>
          <w:tcPr>
            <w:tcW w:w="7461" w:type="dxa"/>
          </w:tcPr>
          <w:p w14:paraId="189094B3" w14:textId="77777777" w:rsidR="00BB2989" w:rsidRPr="00AB0F03" w:rsidRDefault="00BB2989" w:rsidP="00102F1C">
            <w:pPr>
              <w:rPr>
                <w:rFonts w:eastAsia="Calibri" w:cstheme="minorHAnsi"/>
              </w:rPr>
            </w:pPr>
            <w:r w:rsidRPr="00AB0F03">
              <w:rPr>
                <w:rFonts w:eastAsia="Calibri" w:cstheme="minorHAnsi"/>
              </w:rPr>
              <w:t>Alcohol, tobacco and cannabis are the substances most frequently used by young people</w:t>
            </w:r>
            <w:r w:rsidRPr="00AB0F03">
              <w:rPr>
                <w:rFonts w:eastAsia="Calibri" w:cstheme="minorHAnsi"/>
                <w:vertAlign w:val="superscript"/>
              </w:rPr>
              <w:t>1</w:t>
            </w:r>
            <w:r w:rsidRPr="00AB0F03">
              <w:rPr>
                <w:rFonts w:eastAsia="Calibri" w:cstheme="minorHAnsi"/>
              </w:rPr>
              <w:t>. Common alcohol and drug related health problems experienced by young people are road traffic injuries, assault, depression and self-harm, brain damage, overdose and blood borne disease (e.g. hepatitis C)</w:t>
            </w:r>
            <w:r w:rsidRPr="00AB0F03">
              <w:rPr>
                <w:rFonts w:eastAsia="Calibri" w:cstheme="minorHAnsi"/>
                <w:vertAlign w:val="superscript"/>
              </w:rPr>
              <w:t>2</w:t>
            </w:r>
            <w:r w:rsidRPr="00AB0F03">
              <w:rPr>
                <w:rFonts w:eastAsia="Calibri" w:cstheme="minorHAnsi"/>
              </w:rPr>
              <w:t>. These adverse health outcomes or injuries place a burden on communities and the health system. Young males have significantly higher rates of alcohol and drug use and related injuries than females</w:t>
            </w:r>
            <w:r w:rsidRPr="00AB0F03">
              <w:rPr>
                <w:rFonts w:eastAsia="Calibri" w:cstheme="minorHAnsi"/>
                <w:vertAlign w:val="superscript"/>
              </w:rPr>
              <w:t>3</w:t>
            </w:r>
            <w:r w:rsidRPr="00AB0F03">
              <w:rPr>
                <w:rFonts w:eastAsia="Calibri" w:cstheme="minorHAnsi"/>
              </w:rPr>
              <w:t xml:space="preserve">. </w:t>
            </w:r>
          </w:p>
          <w:p w14:paraId="7DA556CA" w14:textId="77777777" w:rsidR="00BB2989" w:rsidRPr="00AB0F03" w:rsidRDefault="00BB2989" w:rsidP="00102F1C">
            <w:pPr>
              <w:rPr>
                <w:rFonts w:eastAsia="Calibri" w:cstheme="minorHAnsi"/>
              </w:rPr>
            </w:pPr>
          </w:p>
          <w:p w14:paraId="4AFF7353" w14:textId="77777777" w:rsidR="00BB2989" w:rsidRPr="00AB0F03" w:rsidRDefault="00BB2989" w:rsidP="00102F1C">
            <w:pPr>
              <w:rPr>
                <w:rFonts w:eastAsia="Calibri" w:cstheme="minorHAnsi"/>
              </w:rPr>
            </w:pPr>
            <w:r w:rsidRPr="00AB0F03">
              <w:rPr>
                <w:rFonts w:eastAsia="Calibri" w:cstheme="minorHAnsi"/>
              </w:rPr>
              <w:t>In addition to the initial injury or problem, young people admitted to hospital for alcohol or other drug related injuries also have higher suicide risk than their peers</w:t>
            </w:r>
            <w:r w:rsidRPr="00AB0F03">
              <w:rPr>
                <w:rFonts w:eastAsia="Calibri" w:cstheme="minorHAnsi"/>
                <w:vertAlign w:val="superscript"/>
              </w:rPr>
              <w:t>4</w:t>
            </w:r>
            <w:r w:rsidRPr="00AB0F03">
              <w:rPr>
                <w:rFonts w:eastAsia="Calibri" w:cstheme="minorHAnsi"/>
              </w:rPr>
              <w:t xml:space="preserve">. Further, though not all alcohol and drug related injuries are experienced by people with a substance use disorder, it is reasonable to assume that a substantial portion are. Thus, it is relevant to note that substance use disorders are among the most common mental health disorders experienced by young people in Australia and the fourth highest contributor to the burden of disease in this age group </w:t>
            </w:r>
            <w:r w:rsidRPr="00AB0F03">
              <w:rPr>
                <w:rFonts w:eastAsia="Calibri" w:cstheme="minorHAnsi"/>
                <w:vertAlign w:val="superscript"/>
              </w:rPr>
              <w:t>4,5</w:t>
            </w:r>
            <w:r w:rsidRPr="00AB0F03">
              <w:rPr>
                <w:rFonts w:eastAsia="Calibri" w:cstheme="minorHAnsi"/>
              </w:rPr>
              <w:t xml:space="preserve">. </w:t>
            </w:r>
          </w:p>
          <w:p w14:paraId="44F81F61" w14:textId="77777777" w:rsidR="00BB2989" w:rsidRPr="00AB0F03" w:rsidRDefault="00BB2989" w:rsidP="00102F1C">
            <w:pPr>
              <w:rPr>
                <w:rFonts w:eastAsia="Calibri" w:cstheme="minorHAnsi"/>
              </w:rPr>
            </w:pPr>
          </w:p>
          <w:p w14:paraId="7DD8991C" w14:textId="77777777" w:rsidR="00BB2989" w:rsidRPr="00AB0F03" w:rsidRDefault="00BB2989" w:rsidP="00102F1C">
            <w:pPr>
              <w:rPr>
                <w:rFonts w:eastAsia="Calibri" w:cstheme="minorHAnsi"/>
              </w:rPr>
            </w:pPr>
            <w:r w:rsidRPr="00AB0F03">
              <w:rPr>
                <w:rFonts w:eastAsia="Calibri" w:cstheme="minorHAnsi"/>
              </w:rPr>
              <w:t>There is evidence that substance abuse can be reduced by addressing relevant risk factors such as early exposure to a substance or poor mental health, and by increasing protective factors such as early patterns of healthy behaviours</w:t>
            </w:r>
            <w:r w:rsidRPr="00AB0F03">
              <w:rPr>
                <w:rFonts w:eastAsia="Calibri" w:cstheme="minorHAnsi"/>
                <w:vertAlign w:val="superscript"/>
              </w:rPr>
              <w:t>7,8</w:t>
            </w:r>
            <w:r w:rsidRPr="00AB0F03">
              <w:rPr>
                <w:rFonts w:eastAsia="Calibri" w:cstheme="minorHAnsi"/>
              </w:rPr>
              <w:t>. Being able to understand patterns of injury related to drug and alcohol use according to geographical area therefore has the advantage of allowing policy makers and service providers to make informed choices about targeted interventions to improve outcomes. Using this data alongside other social information (such an unemployment and income) could be especially important as a range of social factors are risk factors associated with alcohol and drug abuse</w:t>
            </w:r>
            <w:r w:rsidRPr="00AB0F03">
              <w:rPr>
                <w:rFonts w:eastAsia="Calibri" w:cstheme="minorHAnsi"/>
                <w:vertAlign w:val="superscript"/>
              </w:rPr>
              <w:t>8</w:t>
            </w:r>
            <w:r w:rsidRPr="00AB0F03">
              <w:rPr>
                <w:rFonts w:eastAsia="Calibri" w:cstheme="minorHAnsi"/>
              </w:rPr>
              <w:t>.</w:t>
            </w:r>
          </w:p>
        </w:tc>
      </w:tr>
      <w:tr w:rsidR="00BB2989" w:rsidRPr="00AB0F03" w14:paraId="33643D5E" w14:textId="77777777" w:rsidTr="00102F1C">
        <w:trPr>
          <w:trHeight w:val="3247"/>
        </w:trPr>
        <w:tc>
          <w:tcPr>
            <w:tcW w:w="1555" w:type="dxa"/>
          </w:tcPr>
          <w:p w14:paraId="5EE22791"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2514C6DC"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color w:val="30353A"/>
                <w:shd w:val="clear" w:color="auto" w:fill="FFFFFF"/>
              </w:rPr>
              <w:t>White V, Bariola E. </w:t>
            </w:r>
            <w:r w:rsidRPr="00AB0F03">
              <w:rPr>
                <w:rFonts w:cstheme="minorHAnsi"/>
              </w:rPr>
              <w:t>Australian secondary school students' use of tobacco, alcohol, and over-the counter and illicit substances in 2011.</w:t>
            </w:r>
            <w:r w:rsidRPr="00AB0F03">
              <w:rPr>
                <w:rFonts w:eastAsia="Times New Roman" w:cstheme="minorHAnsi"/>
                <w:shd w:val="clear" w:color="auto" w:fill="FFFFFF"/>
              </w:rPr>
              <w:t xml:space="preserve"> Cancer Council of Victoria, 2012 [cited 2018 May 23]. Available from: </w:t>
            </w:r>
            <w:hyperlink r:id="rId32" w:history="1">
              <w:r w:rsidRPr="00AB0F03">
                <w:rPr>
                  <w:rStyle w:val="Hyperlink"/>
                  <w:rFonts w:eastAsia="Times New Roman" w:cstheme="minorHAnsi"/>
                  <w:shd w:val="clear" w:color="auto" w:fill="FFFFFF"/>
                </w:rPr>
                <w:t>http://www.nationaldrugstrategy.gov.au/internet/drugstrategy/Publishing.nsf/content/BCBF6B2C638E1202CA257ACD0020E35C/$File/National%20Report_FINAL_ASSAD_7.12.pdf</w:t>
              </w:r>
            </w:hyperlink>
            <w:r w:rsidRPr="00AB0F03">
              <w:rPr>
                <w:rFonts w:eastAsia="Times New Roman" w:cstheme="minorHAnsi"/>
                <w:shd w:val="clear" w:color="auto" w:fill="FFFFFF"/>
              </w:rPr>
              <w:t xml:space="preserve"> </w:t>
            </w:r>
          </w:p>
          <w:p w14:paraId="291DAFF4"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t>Department of Health, Western Australia. Injury prevention in Western Australia: A Review of state-wide activity for Selected Injury Areas. Perth; Chronic Disease Prevention Directorate. 2015 [cited 2018 May 23].</w:t>
            </w:r>
            <w:r w:rsidRPr="00AB0F03">
              <w:rPr>
                <w:rFonts w:cstheme="minorHAnsi"/>
              </w:rPr>
              <w:t xml:space="preserve"> </w:t>
            </w:r>
            <w:r w:rsidRPr="00AB0F03">
              <w:rPr>
                <w:rFonts w:eastAsia="Times New Roman" w:cstheme="minorHAnsi"/>
                <w:lang w:val="en-GB" w:eastAsia="en-GB"/>
              </w:rPr>
              <w:t>Available from:</w:t>
            </w:r>
            <w:r w:rsidRPr="00AB0F03">
              <w:rPr>
                <w:rFonts w:cstheme="minorHAnsi"/>
              </w:rPr>
              <w:t xml:space="preserve"> </w:t>
            </w:r>
            <w:hyperlink r:id="rId33" w:history="1">
              <w:r w:rsidRPr="00AB0F03">
                <w:rPr>
                  <w:rStyle w:val="Hyperlink"/>
                  <w:rFonts w:eastAsia="Times New Roman" w:cstheme="minorHAnsi"/>
                  <w:lang w:val="en-GB" w:eastAsia="en-GB"/>
                </w:rPr>
                <w:t>https://ww2.health.wa.gov.au/Reports-and-publications/Injury-Prevention-in-Western-Australia-A-Review-of-Statewide-Activity-for-Selected-Injury-Areas</w:t>
              </w:r>
            </w:hyperlink>
            <w:r w:rsidRPr="00AB0F03">
              <w:rPr>
                <w:rFonts w:eastAsia="Times New Roman" w:cstheme="minorHAnsi"/>
                <w:lang w:val="en-GB" w:eastAsia="en-GB"/>
              </w:rPr>
              <w:t xml:space="preserve"> </w:t>
            </w:r>
          </w:p>
          <w:p w14:paraId="72F3E8CC"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t xml:space="preserve">Australian Institute of Health and Welfare. Canberra ACT. Young Australians: Their health and wellbeing, 2011. Cat. no. PHE 140. [cited 2018 May 23]. Available from: </w:t>
            </w:r>
            <w:hyperlink r:id="rId34" w:history="1">
              <w:r w:rsidRPr="00AB0F03">
                <w:rPr>
                  <w:rStyle w:val="Hyperlink"/>
                  <w:rFonts w:eastAsia="Times New Roman" w:cstheme="minorHAnsi"/>
                  <w:lang w:val="en-GB" w:eastAsia="en-GB"/>
                </w:rPr>
                <w:t>https://www.aihw.gov.au/reports/children-youth/young-australians-their-health-and-wellbeing-2011/contents/table-of-contents</w:t>
              </w:r>
            </w:hyperlink>
            <w:r w:rsidRPr="00AB0F03">
              <w:rPr>
                <w:rFonts w:eastAsia="Times New Roman" w:cstheme="minorHAnsi"/>
                <w:lang w:val="en-GB" w:eastAsia="en-GB"/>
              </w:rPr>
              <w:t xml:space="preserve"> </w:t>
            </w:r>
          </w:p>
          <w:p w14:paraId="1236CD0D"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t xml:space="preserve">Kmietowicz Z. Young people with injuries from alcohol, drugs, or violence show increased suicide risk. British Medical Journal, 2017; 357. Available from: </w:t>
            </w:r>
            <w:hyperlink r:id="rId35" w:history="1">
              <w:r w:rsidRPr="00AB0F03">
                <w:rPr>
                  <w:rStyle w:val="Hyperlink"/>
                  <w:rFonts w:eastAsia="Times New Roman" w:cstheme="minorHAnsi"/>
                  <w:lang w:val="en-GB" w:eastAsia="en-GB"/>
                </w:rPr>
                <w:t>https://doi.org/10.1136/bmj.j2589</w:t>
              </w:r>
            </w:hyperlink>
            <w:r w:rsidRPr="00AB0F03">
              <w:rPr>
                <w:rFonts w:eastAsia="Times New Roman" w:cstheme="minorHAnsi"/>
                <w:lang w:val="en-GB" w:eastAsia="en-GB"/>
              </w:rPr>
              <w:t xml:space="preserve"> </w:t>
            </w:r>
          </w:p>
          <w:p w14:paraId="5B6537C6"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t xml:space="preserve">Gore F, Bloem J, Patton G, Ferguson J, Joseph V, Coffey C, et al. Global burden of disease in young people aged 10-24 years: A systematic analysis. The Lancet, 2011; 377(9783): 2093-2102. </w:t>
            </w:r>
            <w:hyperlink r:id="rId36" w:history="1">
              <w:r w:rsidRPr="00AB0F03">
                <w:rPr>
                  <w:rStyle w:val="Hyperlink"/>
                  <w:rFonts w:eastAsia="Times New Roman" w:cstheme="minorHAnsi"/>
                  <w:lang w:val="en-GB" w:eastAsia="en-GB"/>
                </w:rPr>
                <w:t>https://doi.org/10.1016/S0140-6736(11)60512-6</w:t>
              </w:r>
            </w:hyperlink>
            <w:r w:rsidRPr="00AB0F03">
              <w:rPr>
                <w:rFonts w:eastAsia="Times New Roman" w:cstheme="minorHAnsi"/>
                <w:lang w:val="en-GB" w:eastAsia="en-GB"/>
              </w:rPr>
              <w:t xml:space="preserve"> </w:t>
            </w:r>
          </w:p>
          <w:p w14:paraId="55198EC8"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lastRenderedPageBreak/>
              <w:t xml:space="preserve">Australian Institute of Health and Welfare. Canberra ACT. Impact of alcohol and illicit drug use on the burden of disease and injury in Australia: Australian Burden of Disease Study 2011. [cited 2018 May 29]. Available from: </w:t>
            </w:r>
            <w:hyperlink r:id="rId37" w:history="1">
              <w:r w:rsidRPr="00AB0F03">
                <w:rPr>
                  <w:rStyle w:val="Hyperlink"/>
                  <w:rFonts w:eastAsia="Times New Roman" w:cstheme="minorHAnsi"/>
                  <w:lang w:val="en-GB" w:eastAsia="en-GB"/>
                </w:rPr>
                <w:t>https://www.aihw.gov.au/reports/burden-of-disease/impact-alcohol-illicit-drug-use-on-burden-disease/contents/table-of-contents</w:t>
              </w:r>
            </w:hyperlink>
            <w:r w:rsidRPr="00AB0F03">
              <w:rPr>
                <w:rFonts w:eastAsia="Times New Roman" w:cstheme="minorHAnsi"/>
                <w:lang w:val="en-GB" w:eastAsia="en-GB"/>
              </w:rPr>
              <w:t xml:space="preserve"> </w:t>
            </w:r>
          </w:p>
          <w:p w14:paraId="50875F0E"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t xml:space="preserve">Bränström R, Sjöström E, Andréasson S. Individual, group and community risk and protective factors for alcohol and drug use among Swedish adolescents. European Journal of Public Health, 2007; 18(1):12-8. </w:t>
            </w:r>
            <w:hyperlink r:id="rId38" w:history="1">
              <w:r w:rsidRPr="00AB0F03">
                <w:rPr>
                  <w:rStyle w:val="Hyperlink"/>
                  <w:rFonts w:eastAsia="Times New Roman" w:cstheme="minorHAnsi"/>
                  <w:lang w:val="en-GB" w:eastAsia="en-GB"/>
                </w:rPr>
                <w:t>https://doi.org/10.1093/eurpub/ckm038</w:t>
              </w:r>
            </w:hyperlink>
            <w:r w:rsidRPr="00AB0F03">
              <w:rPr>
                <w:rFonts w:eastAsia="Times New Roman" w:cstheme="minorHAnsi"/>
                <w:lang w:val="en-GB" w:eastAsia="en-GB"/>
              </w:rPr>
              <w:t xml:space="preserve"> </w:t>
            </w:r>
          </w:p>
          <w:p w14:paraId="7456721A" w14:textId="77777777" w:rsidR="00BB2989" w:rsidRPr="00AB0F03" w:rsidRDefault="00BB2989" w:rsidP="008335BD">
            <w:pPr>
              <w:pStyle w:val="ListParagraph"/>
              <w:numPr>
                <w:ilvl w:val="0"/>
                <w:numId w:val="22"/>
              </w:numPr>
              <w:ind w:left="463"/>
              <w:rPr>
                <w:rFonts w:eastAsia="Times New Roman" w:cstheme="minorHAnsi"/>
                <w:lang w:val="en-GB" w:eastAsia="en-GB"/>
              </w:rPr>
            </w:pPr>
            <w:r w:rsidRPr="00AB0F03">
              <w:rPr>
                <w:rFonts w:eastAsia="Times New Roman" w:cstheme="minorHAnsi"/>
                <w:lang w:val="en-GB" w:eastAsia="en-GB"/>
              </w:rPr>
              <w:t xml:space="preserve">Hawkins JD, Catalano RF, Miller JY. Risk and protective factors for alcohol and other drug problems in adolescence and early adulthood: Implications for substance abuse prevention. Psychological Bulletin, 1992; 112(1):64. </w:t>
            </w:r>
            <w:hyperlink r:id="rId39" w:history="1">
              <w:r w:rsidRPr="00AB0F03">
                <w:rPr>
                  <w:rStyle w:val="Hyperlink"/>
                  <w:rFonts w:eastAsia="Times New Roman" w:cstheme="minorHAnsi"/>
                  <w:lang w:val="en-GB" w:eastAsia="en-GB"/>
                </w:rPr>
                <w:t>http://dx.doi.org/10.1037/0033-2909.112.1.64</w:t>
              </w:r>
            </w:hyperlink>
            <w:r w:rsidRPr="00AB0F03">
              <w:rPr>
                <w:rFonts w:eastAsia="Times New Roman" w:cstheme="minorHAnsi"/>
                <w:lang w:val="en-GB" w:eastAsia="en-GB"/>
              </w:rPr>
              <w:t xml:space="preserve"> </w:t>
            </w:r>
          </w:p>
        </w:tc>
      </w:tr>
      <w:tr w:rsidR="00BB2989" w:rsidRPr="00AB0F03" w14:paraId="6CB87241" w14:textId="77777777" w:rsidTr="00102F1C">
        <w:tc>
          <w:tcPr>
            <w:tcW w:w="1555" w:type="dxa"/>
          </w:tcPr>
          <w:p w14:paraId="2793049C" w14:textId="77777777" w:rsidR="00BB2989" w:rsidRPr="00AB0F03" w:rsidRDefault="00BB2989" w:rsidP="00102F1C">
            <w:pPr>
              <w:rPr>
                <w:rFonts w:eastAsia="Calibri" w:cstheme="minorHAnsi"/>
                <w:i/>
                <w:iCs/>
              </w:rPr>
            </w:pPr>
            <w:r w:rsidRPr="00AB0F03">
              <w:rPr>
                <w:rFonts w:eastAsia="Calibri" w:cstheme="minorHAnsi"/>
                <w:i/>
                <w:iCs/>
              </w:rPr>
              <w:lastRenderedPageBreak/>
              <w:t>Data source</w:t>
            </w:r>
          </w:p>
        </w:tc>
        <w:tc>
          <w:tcPr>
            <w:tcW w:w="7461" w:type="dxa"/>
          </w:tcPr>
          <w:p w14:paraId="4E2496C2" w14:textId="5641F686" w:rsidR="00BB2989" w:rsidRPr="00C20D1C" w:rsidRDefault="00EE1870" w:rsidP="00102F1C">
            <w:pPr>
              <w:rPr>
                <w:rFonts w:cstheme="minorHAnsi"/>
              </w:rPr>
            </w:pPr>
            <w:r w:rsidRPr="00C20D1C">
              <w:rPr>
                <w:rFonts w:cstheme="minorHAnsi"/>
              </w:rPr>
              <w:t>Compiled by Telethon Kids Institute based on Hospital Morbidity Data Collection, Department of Health Western Australia; ABS Estimated Residential Population estimates</w:t>
            </w:r>
          </w:p>
        </w:tc>
      </w:tr>
      <w:tr w:rsidR="00BB2989" w:rsidRPr="00AB0F03" w14:paraId="5332CCC0" w14:textId="77777777" w:rsidTr="00102F1C">
        <w:tc>
          <w:tcPr>
            <w:tcW w:w="1555" w:type="dxa"/>
          </w:tcPr>
          <w:p w14:paraId="7B042963"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69B4ABE1" w14:textId="58E26E47" w:rsidR="00BB2989" w:rsidRPr="00C20D1C" w:rsidRDefault="00EE1870" w:rsidP="00102F1C">
            <w:pPr>
              <w:rPr>
                <w:rFonts w:eastAsia="Calibri" w:cstheme="minorHAnsi"/>
              </w:rPr>
            </w:pPr>
            <w:r w:rsidRPr="00C20D1C">
              <w:rPr>
                <w:rFonts w:eastAsia="Calibri" w:cstheme="minorHAnsi"/>
              </w:rPr>
              <w:t>A</w:t>
            </w:r>
            <w:r w:rsidR="00BB2989" w:rsidRPr="00C20D1C">
              <w:rPr>
                <w:rFonts w:eastAsia="Calibri" w:cstheme="minorHAnsi"/>
              </w:rPr>
              <w:t xml:space="preserve">lcohol and other drug related injury </w:t>
            </w:r>
            <w:r w:rsidRPr="00C20D1C">
              <w:rPr>
                <w:rFonts w:eastAsia="Calibri" w:cstheme="minorHAnsi"/>
              </w:rPr>
              <w:t>hospitalisations for selected age group</w:t>
            </w:r>
          </w:p>
        </w:tc>
      </w:tr>
      <w:tr w:rsidR="00BB2989" w:rsidRPr="00AB0F03" w14:paraId="62301ABB" w14:textId="77777777" w:rsidTr="00102F1C">
        <w:tc>
          <w:tcPr>
            <w:tcW w:w="1555" w:type="dxa"/>
          </w:tcPr>
          <w:p w14:paraId="5EE5BECF"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2ED5FBF8" w14:textId="33DD3000" w:rsidR="00BB2989" w:rsidRPr="00C20D1C" w:rsidRDefault="00EE1870" w:rsidP="00102F1C">
            <w:pPr>
              <w:rPr>
                <w:rFonts w:cstheme="minorHAnsi"/>
              </w:rPr>
            </w:pPr>
            <w:r w:rsidRPr="00C20D1C">
              <w:rPr>
                <w:rFonts w:cstheme="minorHAnsi"/>
              </w:rPr>
              <w:t>Total ERP for selected age group</w:t>
            </w:r>
          </w:p>
        </w:tc>
      </w:tr>
      <w:tr w:rsidR="00BB2989" w:rsidRPr="00AB0F03" w14:paraId="6E9CC0C6" w14:textId="77777777" w:rsidTr="00102F1C">
        <w:tc>
          <w:tcPr>
            <w:tcW w:w="1555" w:type="dxa"/>
          </w:tcPr>
          <w:p w14:paraId="6A7E5644"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0BC062D8" w14:textId="77777777" w:rsidR="00BB2989" w:rsidRPr="00C20D1C" w:rsidRDefault="00BB2989" w:rsidP="00102F1C">
            <w:pPr>
              <w:rPr>
                <w:rFonts w:eastAsia="Calibri" w:cstheme="minorHAnsi"/>
              </w:rPr>
            </w:pPr>
            <w:r w:rsidRPr="00C20D1C">
              <w:rPr>
                <w:rFonts w:eastAsia="Calibri" w:cstheme="minorHAnsi"/>
              </w:rPr>
              <w:t>Per 10,000 population</w:t>
            </w:r>
          </w:p>
        </w:tc>
      </w:tr>
      <w:tr w:rsidR="00BB2989" w:rsidRPr="00AB0F03" w14:paraId="0AE6BFB3" w14:textId="77777777" w:rsidTr="00102F1C">
        <w:tc>
          <w:tcPr>
            <w:tcW w:w="1555" w:type="dxa"/>
          </w:tcPr>
          <w:p w14:paraId="0E9C50A3"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1DCE357D" w14:textId="40036D49" w:rsidR="00BB2989" w:rsidRPr="00C20D1C" w:rsidRDefault="00BB2989" w:rsidP="00102F1C">
            <w:pPr>
              <w:rPr>
                <w:rFonts w:eastAsia="Calibri" w:cstheme="minorHAnsi"/>
              </w:rPr>
            </w:pPr>
            <w:r w:rsidRPr="00C20D1C">
              <w:rPr>
                <w:rFonts w:eastAsia="Calibri" w:cstheme="minorHAnsi"/>
              </w:rPr>
              <w:t>SA2, SA3, LGA</w:t>
            </w:r>
            <w:r w:rsidR="00EE1870" w:rsidRPr="00C20D1C">
              <w:rPr>
                <w:rFonts w:eastAsia="Calibri" w:cstheme="minorHAnsi"/>
              </w:rPr>
              <w:t>, HR, RDC</w:t>
            </w:r>
          </w:p>
        </w:tc>
      </w:tr>
      <w:tr w:rsidR="00BB2989" w:rsidRPr="00AB0F03" w14:paraId="1A171DD2" w14:textId="77777777" w:rsidTr="00102F1C">
        <w:tc>
          <w:tcPr>
            <w:tcW w:w="1555" w:type="dxa"/>
          </w:tcPr>
          <w:p w14:paraId="5154EDD9"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42358409" w14:textId="408E4C27" w:rsidR="00BB2989" w:rsidRPr="00C20D1C" w:rsidRDefault="00EE1870"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51621964" w14:textId="77777777" w:rsidTr="00102F1C">
        <w:tc>
          <w:tcPr>
            <w:tcW w:w="1555" w:type="dxa"/>
          </w:tcPr>
          <w:p w14:paraId="03DFBEE2"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59D42925" w14:textId="77777777" w:rsidR="00EE1870" w:rsidRPr="00C20D1C" w:rsidRDefault="00EE1870" w:rsidP="00EE1870">
            <w:pPr>
              <w:rPr>
                <w:rFonts w:cstheme="minorHAnsi"/>
              </w:rPr>
            </w:pPr>
            <w:r w:rsidRPr="00C20D1C">
              <w:rPr>
                <w:rFonts w:cstheme="minorHAnsi"/>
              </w:rPr>
              <w:t>The HMDC includes all episodes of care that occur in the following Western Australian health services:</w:t>
            </w:r>
            <w:r w:rsidRPr="00C20D1C">
              <w:rPr>
                <w:rFonts w:cstheme="minorHAnsi"/>
              </w:rPr>
              <w:br/>
              <w:t>- Public acute hospitals</w:t>
            </w:r>
            <w:r w:rsidRPr="00C20D1C">
              <w:rPr>
                <w:rFonts w:cstheme="minorHAnsi"/>
              </w:rPr>
              <w:br/>
              <w:t>- Public psychiatric hospitals</w:t>
            </w:r>
            <w:r w:rsidRPr="00C20D1C">
              <w:rPr>
                <w:rFonts w:cstheme="minorHAnsi"/>
              </w:rPr>
              <w:br/>
              <w:t>- Private acute hospitals (licensed by WA Health System)</w:t>
            </w:r>
            <w:r w:rsidRPr="00C20D1C">
              <w:rPr>
                <w:rFonts w:cstheme="minorHAnsi"/>
              </w:rPr>
              <w:br/>
              <w:t>- Private psychiatric hospitals (licensed by WA Health System</w:t>
            </w:r>
            <w:r w:rsidRPr="00C20D1C">
              <w:rPr>
                <w:rFonts w:cstheme="minorHAnsi"/>
              </w:rPr>
              <w:br/>
              <w:t>- Private day surgeries (licensed by WA Health System)</w:t>
            </w:r>
          </w:p>
          <w:p w14:paraId="25035188" w14:textId="77777777" w:rsidR="00BB2989" w:rsidRPr="00C20D1C" w:rsidRDefault="00BB2989" w:rsidP="00102F1C">
            <w:pPr>
              <w:rPr>
                <w:rFonts w:eastAsia="Calibri" w:cstheme="minorHAnsi"/>
              </w:rPr>
            </w:pPr>
          </w:p>
          <w:p w14:paraId="0B5B86D5" w14:textId="77777777" w:rsidR="00BB2989" w:rsidRPr="00C20D1C" w:rsidRDefault="00BB2989" w:rsidP="00102F1C">
            <w:pPr>
              <w:rPr>
                <w:rFonts w:eastAsia="Calibri" w:cstheme="minorHAnsi"/>
              </w:rPr>
            </w:pPr>
            <w:r w:rsidRPr="00C20D1C">
              <w:rPr>
                <w:rFonts w:eastAsia="Calibri" w:cstheme="minorHAnsi"/>
              </w:rPr>
              <w:t>Alcohol and other drug related injuries were identified using the following ICD classification codes:</w:t>
            </w:r>
          </w:p>
          <w:p w14:paraId="5150443D" w14:textId="77777777" w:rsidR="00BB2989" w:rsidRPr="00C20D1C" w:rsidRDefault="00BB2989" w:rsidP="00102F1C">
            <w:pPr>
              <w:rPr>
                <w:rFonts w:eastAsia="Calibri" w:cstheme="minorHAnsi"/>
              </w:rPr>
            </w:pPr>
          </w:p>
          <w:tbl>
            <w:tblPr>
              <w:tblStyle w:val="PlainTable2"/>
              <w:tblW w:w="0" w:type="auto"/>
              <w:tblLayout w:type="fixed"/>
              <w:tblLook w:val="04A0" w:firstRow="1" w:lastRow="0" w:firstColumn="1" w:lastColumn="0" w:noHBand="0" w:noVBand="1"/>
            </w:tblPr>
            <w:tblGrid>
              <w:gridCol w:w="2412"/>
              <w:gridCol w:w="2412"/>
            </w:tblGrid>
            <w:tr w:rsidR="00BB2989" w:rsidRPr="00C20D1C" w14:paraId="4A02CC8F"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0F56AE1B" w14:textId="77777777" w:rsidR="00BB2989" w:rsidRPr="00C20D1C" w:rsidRDefault="00BB2989" w:rsidP="00102F1C">
                  <w:pPr>
                    <w:rPr>
                      <w:rFonts w:eastAsia="Calibri" w:cstheme="minorHAnsi"/>
                      <w:b w:val="0"/>
                    </w:rPr>
                  </w:pPr>
                  <w:r w:rsidRPr="00C20D1C">
                    <w:rPr>
                      <w:rFonts w:eastAsia="Calibri" w:cstheme="minorHAnsi"/>
                      <w:b w:val="0"/>
                    </w:rPr>
                    <w:t>ICD-9 Codes</w:t>
                  </w:r>
                </w:p>
              </w:tc>
              <w:tc>
                <w:tcPr>
                  <w:tcW w:w="2412" w:type="dxa"/>
                </w:tcPr>
                <w:p w14:paraId="0B620266"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20D1C">
                    <w:rPr>
                      <w:rFonts w:eastAsia="Calibri" w:cstheme="minorHAnsi"/>
                      <w:b w:val="0"/>
                    </w:rPr>
                    <w:t>ICD-10 Codes</w:t>
                  </w:r>
                </w:p>
              </w:tc>
            </w:tr>
            <w:tr w:rsidR="00BB2989" w:rsidRPr="00C20D1C" w14:paraId="5803E77F"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686E6B0E" w14:textId="77777777" w:rsidR="00BB2989" w:rsidRPr="00C20D1C" w:rsidRDefault="00BB2989" w:rsidP="00102F1C">
                  <w:pPr>
                    <w:rPr>
                      <w:rFonts w:eastAsia="Calibri" w:cstheme="minorHAnsi"/>
                      <w:b w:val="0"/>
                    </w:rPr>
                  </w:pPr>
                  <w:r w:rsidRPr="00C20D1C">
                    <w:rPr>
                      <w:rFonts w:eastAsia="Calibri" w:cstheme="minorHAnsi"/>
                      <w:b w:val="0"/>
                      <w:bCs w:val="0"/>
                    </w:rPr>
                    <w:t>305.0</w:t>
                  </w:r>
                </w:p>
                <w:p w14:paraId="6F0DE182" w14:textId="77777777" w:rsidR="00BB2989" w:rsidRPr="00C20D1C" w:rsidRDefault="00BB2989" w:rsidP="00102F1C">
                  <w:pPr>
                    <w:rPr>
                      <w:rFonts w:eastAsia="Calibri" w:cstheme="minorHAnsi"/>
                      <w:bCs w:val="0"/>
                    </w:rPr>
                  </w:pPr>
                  <w:r w:rsidRPr="00C20D1C">
                    <w:rPr>
                      <w:rFonts w:eastAsia="Calibri" w:cstheme="minorHAnsi"/>
                      <w:b w:val="0"/>
                    </w:rPr>
                    <w:t>291</w:t>
                  </w:r>
                </w:p>
                <w:p w14:paraId="029127E0" w14:textId="77777777" w:rsidR="00BB2989" w:rsidRPr="00C20D1C" w:rsidRDefault="00BB2989" w:rsidP="00102F1C">
                  <w:pPr>
                    <w:rPr>
                      <w:rFonts w:eastAsia="Calibri" w:cstheme="minorHAnsi"/>
                      <w:bCs w:val="0"/>
                    </w:rPr>
                  </w:pPr>
                  <w:r w:rsidRPr="00C20D1C">
                    <w:rPr>
                      <w:rFonts w:eastAsia="Calibri" w:cstheme="minorHAnsi"/>
                      <w:b w:val="0"/>
                    </w:rPr>
                    <w:t>303</w:t>
                  </w:r>
                </w:p>
                <w:p w14:paraId="15B3625E" w14:textId="77777777" w:rsidR="00BB2989" w:rsidRPr="00C20D1C" w:rsidRDefault="00BB2989" w:rsidP="00102F1C">
                  <w:pPr>
                    <w:rPr>
                      <w:rFonts w:eastAsia="Calibri" w:cstheme="minorHAnsi"/>
                      <w:bCs w:val="0"/>
                    </w:rPr>
                  </w:pPr>
                  <w:r w:rsidRPr="00C20D1C">
                    <w:rPr>
                      <w:rFonts w:eastAsia="Calibri" w:cstheme="minorHAnsi"/>
                      <w:b w:val="0"/>
                    </w:rPr>
                    <w:t>357.5</w:t>
                  </w:r>
                </w:p>
                <w:p w14:paraId="1DD16727" w14:textId="77777777" w:rsidR="00BB2989" w:rsidRPr="00C20D1C" w:rsidRDefault="00BB2989" w:rsidP="00102F1C">
                  <w:pPr>
                    <w:rPr>
                      <w:rFonts w:eastAsia="Calibri" w:cstheme="minorHAnsi"/>
                      <w:bCs w:val="0"/>
                    </w:rPr>
                  </w:pPr>
                  <w:r w:rsidRPr="00C20D1C">
                    <w:rPr>
                      <w:rFonts w:eastAsia="Calibri" w:cstheme="minorHAnsi"/>
                      <w:b w:val="0"/>
                    </w:rPr>
                    <w:t>425.5</w:t>
                  </w:r>
                </w:p>
                <w:p w14:paraId="056EF3BA" w14:textId="77777777" w:rsidR="00BB2989" w:rsidRPr="00C20D1C" w:rsidRDefault="00BB2989" w:rsidP="00102F1C">
                  <w:pPr>
                    <w:rPr>
                      <w:rFonts w:eastAsia="Calibri" w:cstheme="minorHAnsi"/>
                      <w:bCs w:val="0"/>
                    </w:rPr>
                  </w:pPr>
                  <w:r w:rsidRPr="00C20D1C">
                    <w:rPr>
                      <w:rFonts w:eastAsia="Calibri" w:cstheme="minorHAnsi"/>
                      <w:b w:val="0"/>
                    </w:rPr>
                    <w:t>535.3</w:t>
                  </w:r>
                </w:p>
                <w:p w14:paraId="0C88CEA9" w14:textId="77777777" w:rsidR="00BB2989" w:rsidRPr="00C20D1C" w:rsidRDefault="00BB2989" w:rsidP="00102F1C">
                  <w:pPr>
                    <w:rPr>
                      <w:rFonts w:eastAsia="Calibri" w:cstheme="minorHAnsi"/>
                      <w:bCs w:val="0"/>
                    </w:rPr>
                  </w:pPr>
                  <w:r w:rsidRPr="00C20D1C">
                    <w:rPr>
                      <w:rFonts w:eastAsia="Calibri" w:cstheme="minorHAnsi"/>
                      <w:b w:val="0"/>
                    </w:rPr>
                    <w:t>571.0</w:t>
                  </w:r>
                </w:p>
                <w:p w14:paraId="776CE3B0" w14:textId="77777777" w:rsidR="00BB2989" w:rsidRPr="00C20D1C" w:rsidRDefault="00BB2989" w:rsidP="00102F1C">
                  <w:pPr>
                    <w:rPr>
                      <w:rFonts w:eastAsia="Calibri" w:cstheme="minorHAnsi"/>
                      <w:bCs w:val="0"/>
                    </w:rPr>
                  </w:pPr>
                  <w:r w:rsidRPr="00C20D1C">
                    <w:rPr>
                      <w:rFonts w:eastAsia="Calibri" w:cstheme="minorHAnsi"/>
                      <w:b w:val="0"/>
                    </w:rPr>
                    <w:t>571.1</w:t>
                  </w:r>
                </w:p>
                <w:p w14:paraId="2767BCEB" w14:textId="77777777" w:rsidR="00BB2989" w:rsidRPr="00C20D1C" w:rsidRDefault="00BB2989" w:rsidP="00102F1C">
                  <w:pPr>
                    <w:rPr>
                      <w:rFonts w:eastAsia="Calibri" w:cstheme="minorHAnsi"/>
                      <w:bCs w:val="0"/>
                    </w:rPr>
                  </w:pPr>
                  <w:r w:rsidRPr="00C20D1C">
                    <w:rPr>
                      <w:rFonts w:eastAsia="Calibri" w:cstheme="minorHAnsi"/>
                      <w:b w:val="0"/>
                    </w:rPr>
                    <w:t>571.2</w:t>
                  </w:r>
                </w:p>
                <w:p w14:paraId="51C73F17" w14:textId="77777777" w:rsidR="00BB2989" w:rsidRPr="00C20D1C" w:rsidRDefault="00BB2989" w:rsidP="00102F1C">
                  <w:pPr>
                    <w:rPr>
                      <w:rFonts w:eastAsia="Calibri" w:cstheme="minorHAnsi"/>
                      <w:bCs w:val="0"/>
                    </w:rPr>
                  </w:pPr>
                  <w:r w:rsidRPr="00C20D1C">
                    <w:rPr>
                      <w:rFonts w:eastAsia="Calibri" w:cstheme="minorHAnsi"/>
                      <w:b w:val="0"/>
                    </w:rPr>
                    <w:t>571.3</w:t>
                  </w:r>
                </w:p>
                <w:p w14:paraId="63CC2647" w14:textId="77777777" w:rsidR="00BB2989" w:rsidRPr="00C20D1C" w:rsidRDefault="00BB2989" w:rsidP="00102F1C">
                  <w:pPr>
                    <w:rPr>
                      <w:rFonts w:eastAsia="Calibri" w:cstheme="minorHAnsi"/>
                      <w:bCs w:val="0"/>
                    </w:rPr>
                  </w:pPr>
                  <w:r w:rsidRPr="00C20D1C">
                    <w:rPr>
                      <w:rFonts w:eastAsia="Calibri" w:cstheme="minorHAnsi"/>
                      <w:b w:val="0"/>
                    </w:rPr>
                    <w:lastRenderedPageBreak/>
                    <w:t>760.71</w:t>
                  </w:r>
                </w:p>
                <w:p w14:paraId="29E5523A" w14:textId="77777777" w:rsidR="00BB2989" w:rsidRPr="00C20D1C" w:rsidRDefault="00BB2989" w:rsidP="00102F1C">
                  <w:pPr>
                    <w:rPr>
                      <w:rFonts w:eastAsia="Calibri" w:cstheme="minorHAnsi"/>
                      <w:bCs w:val="0"/>
                    </w:rPr>
                  </w:pPr>
                  <w:r w:rsidRPr="00C20D1C">
                    <w:rPr>
                      <w:rFonts w:eastAsia="Calibri" w:cstheme="minorHAnsi"/>
                      <w:b w:val="0"/>
                    </w:rPr>
                    <w:t>790.3</w:t>
                  </w:r>
                </w:p>
                <w:p w14:paraId="5D904C24" w14:textId="77777777" w:rsidR="00BB2989" w:rsidRPr="00C20D1C" w:rsidRDefault="00BB2989" w:rsidP="00102F1C">
                  <w:pPr>
                    <w:rPr>
                      <w:rFonts w:eastAsia="Calibri" w:cstheme="minorHAnsi"/>
                      <w:bCs w:val="0"/>
                    </w:rPr>
                  </w:pPr>
                  <w:r w:rsidRPr="00C20D1C">
                    <w:rPr>
                      <w:rFonts w:eastAsia="Calibri" w:cstheme="minorHAnsi"/>
                      <w:b w:val="0"/>
                    </w:rPr>
                    <w:t>E860</w:t>
                  </w:r>
                </w:p>
                <w:p w14:paraId="03C5EF74" w14:textId="77777777" w:rsidR="00BB2989" w:rsidRPr="00C20D1C" w:rsidRDefault="00BB2989" w:rsidP="00102F1C">
                  <w:pPr>
                    <w:rPr>
                      <w:rFonts w:eastAsia="Calibri" w:cstheme="minorHAnsi"/>
                      <w:bCs w:val="0"/>
                    </w:rPr>
                  </w:pPr>
                  <w:r w:rsidRPr="00C20D1C">
                    <w:rPr>
                      <w:rFonts w:eastAsia="Calibri" w:cstheme="minorHAnsi"/>
                      <w:b w:val="0"/>
                    </w:rPr>
                    <w:t>E950.9</w:t>
                  </w:r>
                </w:p>
                <w:p w14:paraId="5B7FD79B" w14:textId="77777777" w:rsidR="00BB2989" w:rsidRPr="00C20D1C" w:rsidRDefault="00BB2989" w:rsidP="00102F1C">
                  <w:pPr>
                    <w:rPr>
                      <w:rFonts w:eastAsia="Calibri" w:cstheme="minorHAnsi"/>
                      <w:bCs w:val="0"/>
                    </w:rPr>
                  </w:pPr>
                  <w:r w:rsidRPr="00C20D1C">
                    <w:rPr>
                      <w:rFonts w:eastAsia="Calibri" w:cstheme="minorHAnsi"/>
                      <w:b w:val="0"/>
                    </w:rPr>
                    <w:t>V57.89</w:t>
                  </w:r>
                </w:p>
                <w:p w14:paraId="527F446D" w14:textId="77777777" w:rsidR="00BB2989" w:rsidRPr="00C20D1C" w:rsidRDefault="00BB2989" w:rsidP="00102F1C">
                  <w:pPr>
                    <w:rPr>
                      <w:rFonts w:eastAsia="Calibri" w:cstheme="minorHAnsi"/>
                      <w:bCs w:val="0"/>
                    </w:rPr>
                  </w:pPr>
                  <w:r w:rsidRPr="00C20D1C">
                    <w:rPr>
                      <w:rFonts w:eastAsia="Calibri" w:cstheme="minorHAnsi"/>
                      <w:b w:val="0"/>
                    </w:rPr>
                    <w:t>V57.9</w:t>
                  </w:r>
                </w:p>
                <w:p w14:paraId="7770F1BF" w14:textId="77777777" w:rsidR="00BB2989" w:rsidRPr="00C20D1C" w:rsidRDefault="00BB2989" w:rsidP="00102F1C">
                  <w:pPr>
                    <w:rPr>
                      <w:rFonts w:eastAsia="Calibri" w:cstheme="minorHAnsi"/>
                      <w:bCs w:val="0"/>
                    </w:rPr>
                  </w:pPr>
                  <w:r w:rsidRPr="00C20D1C">
                    <w:rPr>
                      <w:rFonts w:eastAsia="Calibri" w:cstheme="minorHAnsi"/>
                      <w:b w:val="0"/>
                    </w:rPr>
                    <w:t>V65.42</w:t>
                  </w:r>
                </w:p>
                <w:p w14:paraId="42F718A9" w14:textId="77777777" w:rsidR="00BB2989" w:rsidRPr="00C20D1C" w:rsidRDefault="00BB2989" w:rsidP="00102F1C">
                  <w:pPr>
                    <w:rPr>
                      <w:rFonts w:eastAsia="Calibri" w:cstheme="minorHAnsi"/>
                      <w:b w:val="0"/>
                      <w:bCs w:val="0"/>
                    </w:rPr>
                  </w:pPr>
                  <w:r w:rsidRPr="00C20D1C">
                    <w:rPr>
                      <w:rFonts w:eastAsia="Calibri" w:cstheme="minorHAnsi"/>
                      <w:b w:val="0"/>
                    </w:rPr>
                    <w:t>V79.1</w:t>
                  </w:r>
                </w:p>
                <w:p w14:paraId="1C79D101" w14:textId="77777777" w:rsidR="00BB2989" w:rsidRPr="00C20D1C" w:rsidRDefault="00BB2989" w:rsidP="00102F1C">
                  <w:pPr>
                    <w:rPr>
                      <w:rFonts w:eastAsia="Calibri" w:cstheme="minorHAnsi"/>
                      <w:b w:val="0"/>
                    </w:rPr>
                  </w:pPr>
                  <w:r w:rsidRPr="00C20D1C">
                    <w:rPr>
                      <w:rFonts w:eastAsia="Calibri" w:cstheme="minorHAnsi"/>
                      <w:b w:val="0"/>
                      <w:bCs w:val="0"/>
                    </w:rPr>
                    <w:t>V70.4</w:t>
                  </w:r>
                </w:p>
                <w:p w14:paraId="0853E364" w14:textId="77777777" w:rsidR="00BB2989" w:rsidRPr="00C20D1C" w:rsidRDefault="00BB2989" w:rsidP="00102F1C">
                  <w:pPr>
                    <w:rPr>
                      <w:rFonts w:eastAsia="Calibri" w:cstheme="minorHAnsi"/>
                      <w:b w:val="0"/>
                    </w:rPr>
                  </w:pPr>
                  <w:r w:rsidRPr="00C20D1C">
                    <w:rPr>
                      <w:rFonts w:eastAsia="Calibri" w:cstheme="minorHAnsi"/>
                      <w:b w:val="0"/>
                      <w:bCs w:val="0"/>
                    </w:rPr>
                    <w:t>V11.3</w:t>
                  </w:r>
                </w:p>
                <w:p w14:paraId="15472682" w14:textId="77777777" w:rsidR="00BB2989" w:rsidRPr="00C20D1C" w:rsidRDefault="00BB2989" w:rsidP="00102F1C">
                  <w:pPr>
                    <w:rPr>
                      <w:rFonts w:eastAsia="Calibri" w:cstheme="minorHAnsi"/>
                      <w:b w:val="0"/>
                      <w:bCs w:val="0"/>
                    </w:rPr>
                  </w:pPr>
                  <w:r w:rsidRPr="00C20D1C">
                    <w:rPr>
                      <w:rFonts w:eastAsia="Calibri" w:cstheme="minorHAnsi"/>
                      <w:b w:val="0"/>
                      <w:bCs w:val="0"/>
                    </w:rPr>
                    <w:t>V15.9</w:t>
                  </w:r>
                </w:p>
                <w:p w14:paraId="659CFF06" w14:textId="77777777" w:rsidR="00BB2989" w:rsidRPr="00C20D1C" w:rsidRDefault="00BB2989" w:rsidP="00102F1C">
                  <w:pPr>
                    <w:rPr>
                      <w:rFonts w:eastAsia="Calibri" w:cstheme="minorHAnsi"/>
                      <w:b w:val="0"/>
                    </w:rPr>
                  </w:pPr>
                  <w:r w:rsidRPr="00C20D1C">
                    <w:rPr>
                      <w:rFonts w:eastAsia="Calibri" w:cstheme="minorHAnsi"/>
                      <w:b w:val="0"/>
                    </w:rPr>
                    <w:t xml:space="preserve">255 AND E860 </w:t>
                  </w:r>
                </w:p>
                <w:p w14:paraId="52F0730D" w14:textId="77777777" w:rsidR="00BB2989" w:rsidRPr="00C20D1C" w:rsidRDefault="00BB2989" w:rsidP="00102F1C">
                  <w:pPr>
                    <w:rPr>
                      <w:rFonts w:eastAsia="Calibri" w:cstheme="minorHAnsi"/>
                      <w:b w:val="0"/>
                    </w:rPr>
                  </w:pPr>
                  <w:r w:rsidRPr="00C20D1C">
                    <w:rPr>
                      <w:rFonts w:eastAsia="Calibri" w:cstheme="minorHAnsi"/>
                      <w:b w:val="0"/>
                      <w:bCs w:val="0"/>
                    </w:rPr>
                    <w:t>255 AND 305.0</w:t>
                  </w:r>
                </w:p>
                <w:p w14:paraId="6D7AACCF" w14:textId="77777777" w:rsidR="00BB2989" w:rsidRPr="00C20D1C" w:rsidRDefault="00BB2989" w:rsidP="00102F1C">
                  <w:pPr>
                    <w:rPr>
                      <w:rFonts w:eastAsia="Calibri" w:cstheme="minorHAnsi"/>
                      <w:b w:val="0"/>
                    </w:rPr>
                  </w:pPr>
                  <w:r w:rsidRPr="00C20D1C">
                    <w:rPr>
                      <w:rFonts w:eastAsia="Calibri" w:cstheme="minorHAnsi"/>
                      <w:b w:val="0"/>
                      <w:bCs w:val="0"/>
                    </w:rPr>
                    <w:t>255 AND 303</w:t>
                  </w:r>
                </w:p>
                <w:p w14:paraId="16448168" w14:textId="77777777" w:rsidR="00BB2989" w:rsidRPr="00C20D1C" w:rsidRDefault="00BB2989" w:rsidP="00102F1C">
                  <w:pPr>
                    <w:rPr>
                      <w:rFonts w:eastAsia="Calibri" w:cstheme="minorHAnsi"/>
                      <w:b w:val="0"/>
                    </w:rPr>
                  </w:pPr>
                  <w:r w:rsidRPr="00C20D1C">
                    <w:rPr>
                      <w:rFonts w:eastAsia="Calibri" w:cstheme="minorHAnsi"/>
                      <w:b w:val="0"/>
                      <w:bCs w:val="0"/>
                    </w:rPr>
                    <w:t>331.7 AND 303</w:t>
                  </w:r>
                </w:p>
                <w:p w14:paraId="5D251E2A" w14:textId="77777777" w:rsidR="00BB2989" w:rsidRPr="00C20D1C" w:rsidRDefault="00BB2989" w:rsidP="00102F1C">
                  <w:pPr>
                    <w:rPr>
                      <w:rFonts w:eastAsia="Calibri" w:cstheme="minorHAnsi"/>
                      <w:b w:val="0"/>
                    </w:rPr>
                  </w:pPr>
                  <w:r w:rsidRPr="00C20D1C">
                    <w:rPr>
                      <w:rFonts w:eastAsia="Calibri" w:cstheme="minorHAnsi"/>
                      <w:b w:val="0"/>
                      <w:bCs w:val="0"/>
                    </w:rPr>
                    <w:t>359.4 AND E860</w:t>
                  </w:r>
                </w:p>
                <w:p w14:paraId="7403119D" w14:textId="77777777" w:rsidR="00BB2989" w:rsidRPr="00C20D1C" w:rsidRDefault="00BB2989" w:rsidP="00102F1C">
                  <w:pPr>
                    <w:rPr>
                      <w:rFonts w:eastAsia="Calibri" w:cstheme="minorHAnsi"/>
                      <w:b w:val="0"/>
                    </w:rPr>
                  </w:pPr>
                  <w:r w:rsidRPr="00C20D1C">
                    <w:rPr>
                      <w:rFonts w:eastAsia="Calibri" w:cstheme="minorHAnsi"/>
                      <w:b w:val="0"/>
                      <w:bCs w:val="0"/>
                    </w:rPr>
                    <w:t>577.0 AND E860</w:t>
                  </w:r>
                </w:p>
                <w:p w14:paraId="34C7A481" w14:textId="77777777" w:rsidR="00BB2989" w:rsidRPr="00C20D1C" w:rsidRDefault="00BB2989" w:rsidP="00102F1C">
                  <w:pPr>
                    <w:rPr>
                      <w:rFonts w:eastAsia="Calibri" w:cstheme="minorHAnsi"/>
                      <w:b w:val="0"/>
                    </w:rPr>
                  </w:pPr>
                  <w:r w:rsidRPr="00C20D1C">
                    <w:rPr>
                      <w:rFonts w:eastAsia="Calibri" w:cstheme="minorHAnsi"/>
                      <w:b w:val="0"/>
                      <w:bCs w:val="0"/>
                    </w:rPr>
                    <w:t>577.1 AND E860</w:t>
                  </w:r>
                </w:p>
                <w:p w14:paraId="69FEB510" w14:textId="77777777" w:rsidR="00BB2989" w:rsidRPr="00C20D1C" w:rsidRDefault="00BB2989" w:rsidP="00102F1C">
                  <w:pPr>
                    <w:rPr>
                      <w:rFonts w:eastAsia="Calibri" w:cstheme="minorHAnsi"/>
                      <w:b w:val="0"/>
                      <w:bCs w:val="0"/>
                    </w:rPr>
                  </w:pPr>
                  <w:r w:rsidRPr="00C20D1C">
                    <w:rPr>
                      <w:rFonts w:eastAsia="Calibri" w:cstheme="minorHAnsi"/>
                      <w:b w:val="0"/>
                    </w:rPr>
                    <w:t>655.4 AND E860</w:t>
                  </w:r>
                </w:p>
                <w:p w14:paraId="6B751C99" w14:textId="77777777" w:rsidR="00BB2989" w:rsidRPr="00C20D1C" w:rsidRDefault="00BB2989" w:rsidP="00102F1C">
                  <w:pPr>
                    <w:rPr>
                      <w:rFonts w:eastAsia="Calibri" w:cstheme="minorHAnsi"/>
                      <w:bCs w:val="0"/>
                    </w:rPr>
                  </w:pPr>
                  <w:r w:rsidRPr="00C20D1C">
                    <w:rPr>
                      <w:rFonts w:eastAsia="Calibri" w:cstheme="minorHAnsi"/>
                      <w:b w:val="0"/>
                    </w:rPr>
                    <w:t>655.4 AND 303</w:t>
                  </w:r>
                </w:p>
                <w:p w14:paraId="06D7081B" w14:textId="77777777" w:rsidR="00BB2989" w:rsidRPr="00C20D1C" w:rsidRDefault="00BB2989" w:rsidP="00102F1C">
                  <w:pPr>
                    <w:rPr>
                      <w:rFonts w:eastAsia="Calibri" w:cstheme="minorHAnsi"/>
                      <w:bCs w:val="0"/>
                    </w:rPr>
                  </w:pPr>
                  <w:r w:rsidRPr="00C20D1C">
                    <w:rPr>
                      <w:rFonts w:eastAsia="Calibri" w:cstheme="minorHAnsi"/>
                      <w:b w:val="0"/>
                    </w:rPr>
                    <w:t>E980.5 AND 303</w:t>
                  </w:r>
                </w:p>
                <w:p w14:paraId="025EA44B" w14:textId="77777777" w:rsidR="00BB2989" w:rsidRPr="00C20D1C" w:rsidRDefault="00BB2989" w:rsidP="00102F1C">
                  <w:pPr>
                    <w:rPr>
                      <w:rFonts w:eastAsia="Calibri" w:cstheme="minorHAnsi"/>
                      <w:bCs w:val="0"/>
                    </w:rPr>
                  </w:pPr>
                  <w:r w:rsidRPr="00C20D1C">
                    <w:rPr>
                      <w:rFonts w:eastAsia="Calibri" w:cstheme="minorHAnsi"/>
                      <w:b w:val="0"/>
                    </w:rPr>
                    <w:t>E980.5 AND 305.0</w:t>
                  </w:r>
                </w:p>
                <w:p w14:paraId="03D1725E" w14:textId="77777777" w:rsidR="00BB2989" w:rsidRPr="00C20D1C" w:rsidRDefault="00BB2989" w:rsidP="00102F1C">
                  <w:pPr>
                    <w:rPr>
                      <w:rFonts w:eastAsia="Calibri" w:cstheme="minorHAnsi"/>
                      <w:bCs w:val="0"/>
                    </w:rPr>
                  </w:pPr>
                  <w:r w:rsidRPr="00C20D1C">
                    <w:rPr>
                      <w:rFonts w:eastAsia="Calibri" w:cstheme="minorHAnsi"/>
                      <w:b w:val="0"/>
                    </w:rPr>
                    <w:t>E980.9 AND 303</w:t>
                  </w:r>
                </w:p>
                <w:p w14:paraId="151D3E92" w14:textId="77777777" w:rsidR="00BB2989" w:rsidRPr="00C20D1C" w:rsidRDefault="00BB2989" w:rsidP="00102F1C">
                  <w:pPr>
                    <w:rPr>
                      <w:rFonts w:eastAsia="Calibri" w:cstheme="minorHAnsi"/>
                      <w:b w:val="0"/>
                    </w:rPr>
                  </w:pPr>
                  <w:r w:rsidRPr="00C20D1C">
                    <w:rPr>
                      <w:rFonts w:eastAsia="Calibri" w:cstheme="minorHAnsi"/>
                      <w:b w:val="0"/>
                    </w:rPr>
                    <w:t>E980.9 AND 305.0</w:t>
                  </w:r>
                </w:p>
              </w:tc>
              <w:tc>
                <w:tcPr>
                  <w:tcW w:w="2412" w:type="dxa"/>
                </w:tcPr>
                <w:p w14:paraId="1DF616E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lastRenderedPageBreak/>
                    <w:t>E24.4</w:t>
                  </w:r>
                </w:p>
                <w:p w14:paraId="04D9B5D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F10</w:t>
                  </w:r>
                </w:p>
                <w:p w14:paraId="2F22868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G31.2</w:t>
                  </w:r>
                </w:p>
                <w:p w14:paraId="5A8F19A8"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G62.1</w:t>
                  </w:r>
                </w:p>
                <w:p w14:paraId="3ED81DDB"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G72.1</w:t>
                  </w:r>
                </w:p>
                <w:p w14:paraId="03FE383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I42.1</w:t>
                  </w:r>
                </w:p>
                <w:p w14:paraId="4ABF9821"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K29.2</w:t>
                  </w:r>
                </w:p>
                <w:p w14:paraId="333C1762"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K70</w:t>
                  </w:r>
                </w:p>
                <w:p w14:paraId="2359EBE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K85.2</w:t>
                  </w:r>
                </w:p>
                <w:p w14:paraId="4BBD07C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K86.0</w:t>
                  </w:r>
                </w:p>
                <w:p w14:paraId="2DE0B3A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lastRenderedPageBreak/>
                    <w:t>O35.4</w:t>
                  </w:r>
                </w:p>
                <w:p w14:paraId="20594E1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P04.3</w:t>
                  </w:r>
                </w:p>
                <w:p w14:paraId="1D1566DB"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Q86.0</w:t>
                  </w:r>
                </w:p>
                <w:p w14:paraId="5917904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R78.0</w:t>
                  </w:r>
                </w:p>
                <w:p w14:paraId="780636B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T50.6</w:t>
                  </w:r>
                </w:p>
                <w:p w14:paraId="216E55F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T51</w:t>
                  </w:r>
                </w:p>
                <w:p w14:paraId="20E58B47"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X45</w:t>
                  </w:r>
                </w:p>
                <w:p w14:paraId="211CD765"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X65</w:t>
                  </w:r>
                </w:p>
                <w:p w14:paraId="6A8004CC"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Y15</w:t>
                  </w:r>
                </w:p>
                <w:p w14:paraId="4C44EE6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Y90</w:t>
                  </w:r>
                </w:p>
                <w:p w14:paraId="0B7B05F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Z50.2</w:t>
                  </w:r>
                </w:p>
                <w:p w14:paraId="09A19E92"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Z71.4</w:t>
                  </w:r>
                </w:p>
                <w:p w14:paraId="184CEA7C"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Z72.1</w:t>
                  </w:r>
                </w:p>
                <w:p w14:paraId="59CC474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G40.5</w:t>
                  </w:r>
                </w:p>
                <w:p w14:paraId="0CD82DE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Z04.0</w:t>
                  </w:r>
                </w:p>
                <w:p w14:paraId="5C6634C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Z86.4</w:t>
                  </w:r>
                </w:p>
              </w:tc>
            </w:tr>
            <w:tr w:rsidR="00BB2989" w:rsidRPr="00C20D1C" w14:paraId="4074E8B1" w14:textId="77777777" w:rsidTr="00102F1C">
              <w:tc>
                <w:tcPr>
                  <w:cnfStyle w:val="001000000000" w:firstRow="0" w:lastRow="0" w:firstColumn="1" w:lastColumn="0" w:oddVBand="0" w:evenVBand="0" w:oddHBand="0" w:evenHBand="0" w:firstRowFirstColumn="0" w:firstRowLastColumn="0" w:lastRowFirstColumn="0" w:lastRowLastColumn="0"/>
                  <w:tcW w:w="2412" w:type="dxa"/>
                </w:tcPr>
                <w:p w14:paraId="28D4E33B" w14:textId="77777777" w:rsidR="00BB2989" w:rsidRPr="00C20D1C" w:rsidRDefault="00BB2989" w:rsidP="00102F1C">
                  <w:pPr>
                    <w:rPr>
                      <w:rFonts w:eastAsia="Calibri" w:cstheme="minorHAnsi"/>
                      <w:b w:val="0"/>
                      <w:bCs w:val="0"/>
                    </w:rPr>
                  </w:pPr>
                </w:p>
              </w:tc>
              <w:tc>
                <w:tcPr>
                  <w:tcW w:w="2412" w:type="dxa"/>
                </w:tcPr>
                <w:p w14:paraId="0A1E1E16" w14:textId="77777777" w:rsidR="00BB2989" w:rsidRPr="00C20D1C" w:rsidRDefault="00BB2989" w:rsidP="00102F1C">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bl>
          <w:p w14:paraId="600F98B4" w14:textId="77777777" w:rsidR="00BB2989" w:rsidRPr="00C20D1C" w:rsidRDefault="00BB2989" w:rsidP="00102F1C">
            <w:pPr>
              <w:rPr>
                <w:rFonts w:eastAsia="Calibri" w:cstheme="minorHAnsi"/>
              </w:rPr>
            </w:pPr>
          </w:p>
        </w:tc>
      </w:tr>
    </w:tbl>
    <w:p w14:paraId="701FD6F3" w14:textId="46A433BF" w:rsidR="008A1CFA" w:rsidRDefault="008A1CFA" w:rsidP="007E0943"/>
    <w:p w14:paraId="2461F763" w14:textId="49A6379D" w:rsidR="00417A49" w:rsidRPr="00417A49" w:rsidRDefault="007E0943" w:rsidP="007E0943">
      <w:pPr>
        <w:pStyle w:val="Heading2"/>
      </w:pPr>
      <w:bookmarkStart w:id="13" w:name="_Toc59539730"/>
      <w:r w:rsidRPr="00417A49">
        <w:rPr>
          <w:rFonts w:eastAsia="Calibri" w:cstheme="minorHAnsi"/>
        </w:rPr>
        <w:t>Hospitalisations for children and young people (various types)</w:t>
      </w:r>
      <w:bookmarkEnd w:id="13"/>
    </w:p>
    <w:tbl>
      <w:tblPr>
        <w:tblStyle w:val="TableGrid6"/>
        <w:tblW w:w="0" w:type="auto"/>
        <w:tblLayout w:type="fixed"/>
        <w:tblLook w:val="04A0" w:firstRow="1" w:lastRow="0" w:firstColumn="1" w:lastColumn="0" w:noHBand="0" w:noVBand="1"/>
      </w:tblPr>
      <w:tblGrid>
        <w:gridCol w:w="1696"/>
        <w:gridCol w:w="7320"/>
      </w:tblGrid>
      <w:tr w:rsidR="008A1CFA" w:rsidRPr="00C20D1C" w14:paraId="71C901F9" w14:textId="77777777" w:rsidTr="00BD07BB">
        <w:tc>
          <w:tcPr>
            <w:tcW w:w="1696" w:type="dxa"/>
          </w:tcPr>
          <w:p w14:paraId="10862CD4" w14:textId="77777777" w:rsidR="008A1CFA" w:rsidRPr="00C20D1C" w:rsidRDefault="008A1CFA" w:rsidP="00BD07BB">
            <w:pPr>
              <w:rPr>
                <w:rFonts w:eastAsia="Calibri" w:cstheme="minorHAnsi"/>
                <w:i/>
                <w:iCs/>
              </w:rPr>
            </w:pPr>
            <w:r w:rsidRPr="00C20D1C">
              <w:rPr>
                <w:rFonts w:eastAsia="Calibri" w:cstheme="minorHAnsi"/>
                <w:i/>
                <w:iCs/>
              </w:rPr>
              <w:t>Indicator</w:t>
            </w:r>
          </w:p>
        </w:tc>
        <w:tc>
          <w:tcPr>
            <w:tcW w:w="7320" w:type="dxa"/>
          </w:tcPr>
          <w:p w14:paraId="067280EF" w14:textId="280B0407" w:rsidR="008A1CFA" w:rsidRPr="00C20D1C" w:rsidRDefault="007A1BD3" w:rsidP="00BD07BB">
            <w:pPr>
              <w:rPr>
                <w:rFonts w:eastAsia="Calibri" w:cstheme="minorHAnsi"/>
              </w:rPr>
            </w:pPr>
            <w:r w:rsidRPr="00C20D1C">
              <w:rPr>
                <w:rFonts w:eastAsia="Calibri" w:cstheme="minorHAnsi"/>
              </w:rPr>
              <w:t>Type of hospitalisation by selected age group</w:t>
            </w:r>
          </w:p>
        </w:tc>
      </w:tr>
      <w:tr w:rsidR="008A1CFA" w:rsidRPr="00C20D1C" w14:paraId="5BB2A2B0" w14:textId="77777777" w:rsidTr="00BD07BB">
        <w:tc>
          <w:tcPr>
            <w:tcW w:w="1696" w:type="dxa"/>
          </w:tcPr>
          <w:p w14:paraId="475DB3A7" w14:textId="77777777" w:rsidR="008A1CFA" w:rsidRPr="00C20D1C" w:rsidRDefault="008A1CFA" w:rsidP="00BD07BB">
            <w:pPr>
              <w:rPr>
                <w:rFonts w:eastAsia="Calibri" w:cstheme="minorHAnsi"/>
                <w:i/>
                <w:iCs/>
              </w:rPr>
            </w:pPr>
            <w:r w:rsidRPr="00C20D1C">
              <w:rPr>
                <w:rFonts w:eastAsia="Calibri" w:cstheme="minorHAnsi"/>
                <w:i/>
                <w:iCs/>
              </w:rPr>
              <w:t>Data source</w:t>
            </w:r>
          </w:p>
        </w:tc>
        <w:tc>
          <w:tcPr>
            <w:tcW w:w="7320" w:type="dxa"/>
          </w:tcPr>
          <w:p w14:paraId="70C1F3CB" w14:textId="00F671AB" w:rsidR="008A1CFA" w:rsidRPr="00C20D1C" w:rsidRDefault="007A1BD3" w:rsidP="00BD07BB">
            <w:pPr>
              <w:rPr>
                <w:rFonts w:cstheme="minorHAnsi"/>
              </w:rPr>
            </w:pPr>
            <w:r w:rsidRPr="00C20D1C">
              <w:rPr>
                <w:rFonts w:cstheme="minorHAnsi"/>
              </w:rPr>
              <w:t>Compiled by Telethon Kids Institute based on Hospital Morbidity Data Collection, Department of Health Western Australia; ABS Estimated Residential Population estimates</w:t>
            </w:r>
          </w:p>
        </w:tc>
      </w:tr>
      <w:tr w:rsidR="008A1CFA" w:rsidRPr="00C20D1C" w14:paraId="2F9E6A47" w14:textId="77777777" w:rsidTr="00BD07BB">
        <w:tc>
          <w:tcPr>
            <w:tcW w:w="1696" w:type="dxa"/>
          </w:tcPr>
          <w:p w14:paraId="6F182229" w14:textId="77777777" w:rsidR="008A1CFA" w:rsidRPr="00C20D1C" w:rsidRDefault="008A1CFA" w:rsidP="00BD07BB">
            <w:pPr>
              <w:rPr>
                <w:rFonts w:eastAsia="Calibri" w:cstheme="minorHAnsi"/>
                <w:i/>
                <w:iCs/>
              </w:rPr>
            </w:pPr>
            <w:r w:rsidRPr="00C20D1C">
              <w:rPr>
                <w:rFonts w:eastAsia="Calibri" w:cstheme="minorHAnsi"/>
                <w:i/>
                <w:iCs/>
              </w:rPr>
              <w:t>Numerator</w:t>
            </w:r>
          </w:p>
        </w:tc>
        <w:tc>
          <w:tcPr>
            <w:tcW w:w="7320" w:type="dxa"/>
          </w:tcPr>
          <w:p w14:paraId="0BE37223" w14:textId="5F6B130C" w:rsidR="008A1CFA" w:rsidRPr="00C20D1C" w:rsidRDefault="007A1BD3" w:rsidP="00BD07BB">
            <w:pPr>
              <w:rPr>
                <w:rFonts w:cstheme="minorHAnsi"/>
              </w:rPr>
            </w:pPr>
            <w:r w:rsidRPr="00C20D1C">
              <w:rPr>
                <w:rFonts w:cstheme="minorHAnsi"/>
              </w:rPr>
              <w:t>Total hospitalisations by type for selected age group</w:t>
            </w:r>
          </w:p>
        </w:tc>
      </w:tr>
      <w:tr w:rsidR="008A1CFA" w:rsidRPr="00C20D1C" w14:paraId="30B936C1" w14:textId="77777777" w:rsidTr="00BD07BB">
        <w:tc>
          <w:tcPr>
            <w:tcW w:w="1696" w:type="dxa"/>
          </w:tcPr>
          <w:p w14:paraId="6B5FFD28" w14:textId="77777777" w:rsidR="008A1CFA" w:rsidRPr="00C20D1C" w:rsidRDefault="008A1CFA" w:rsidP="00BD07BB">
            <w:pPr>
              <w:rPr>
                <w:rFonts w:eastAsia="Calibri" w:cstheme="minorHAnsi"/>
                <w:i/>
                <w:iCs/>
              </w:rPr>
            </w:pPr>
            <w:r w:rsidRPr="00C20D1C">
              <w:rPr>
                <w:rFonts w:eastAsia="Calibri" w:cstheme="minorHAnsi"/>
                <w:i/>
                <w:iCs/>
              </w:rPr>
              <w:t>Denominator</w:t>
            </w:r>
          </w:p>
        </w:tc>
        <w:tc>
          <w:tcPr>
            <w:tcW w:w="7320" w:type="dxa"/>
          </w:tcPr>
          <w:p w14:paraId="5C7FDFCA" w14:textId="342D1662" w:rsidR="008A1CFA" w:rsidRPr="00C20D1C" w:rsidRDefault="007A1BD3" w:rsidP="00BD07BB">
            <w:pPr>
              <w:rPr>
                <w:rFonts w:cstheme="minorHAnsi"/>
              </w:rPr>
            </w:pPr>
            <w:r w:rsidRPr="00C20D1C">
              <w:rPr>
                <w:rFonts w:cstheme="minorHAnsi"/>
              </w:rPr>
              <w:t>Total ERP for selected age group</w:t>
            </w:r>
          </w:p>
        </w:tc>
      </w:tr>
      <w:tr w:rsidR="008A1CFA" w:rsidRPr="00C20D1C" w14:paraId="55304645" w14:textId="77777777" w:rsidTr="00BD07BB">
        <w:tc>
          <w:tcPr>
            <w:tcW w:w="1696" w:type="dxa"/>
          </w:tcPr>
          <w:p w14:paraId="4C7652F1" w14:textId="77777777" w:rsidR="008A1CFA" w:rsidRPr="00C20D1C" w:rsidRDefault="008A1CFA" w:rsidP="00BD07BB">
            <w:pPr>
              <w:rPr>
                <w:rFonts w:eastAsia="Calibri" w:cstheme="minorHAnsi"/>
                <w:i/>
                <w:iCs/>
              </w:rPr>
            </w:pPr>
            <w:r w:rsidRPr="00C20D1C">
              <w:rPr>
                <w:rFonts w:eastAsia="Calibri" w:cstheme="minorHAnsi"/>
                <w:i/>
                <w:iCs/>
              </w:rPr>
              <w:t>Unit of measure</w:t>
            </w:r>
          </w:p>
        </w:tc>
        <w:tc>
          <w:tcPr>
            <w:tcW w:w="7320" w:type="dxa"/>
          </w:tcPr>
          <w:p w14:paraId="7258D6AB" w14:textId="3EEACFD4" w:rsidR="008A1CFA" w:rsidRPr="00C20D1C" w:rsidRDefault="007A1BD3" w:rsidP="00BD07BB">
            <w:pPr>
              <w:rPr>
                <w:rFonts w:cstheme="minorHAnsi"/>
              </w:rPr>
            </w:pPr>
            <w:r w:rsidRPr="00C20D1C">
              <w:rPr>
                <w:rFonts w:cstheme="minorHAnsi"/>
              </w:rPr>
              <w:t>Per 10,000 population</w:t>
            </w:r>
          </w:p>
        </w:tc>
      </w:tr>
      <w:tr w:rsidR="008A1CFA" w:rsidRPr="00C20D1C" w14:paraId="26152DEB" w14:textId="77777777" w:rsidTr="00BD07BB">
        <w:tc>
          <w:tcPr>
            <w:tcW w:w="1696" w:type="dxa"/>
          </w:tcPr>
          <w:p w14:paraId="3804B17D" w14:textId="77777777" w:rsidR="008A1CFA" w:rsidRPr="00C20D1C" w:rsidRDefault="008A1CFA" w:rsidP="00BD07BB">
            <w:pPr>
              <w:rPr>
                <w:rFonts w:eastAsia="Calibri" w:cstheme="minorHAnsi"/>
                <w:i/>
                <w:iCs/>
              </w:rPr>
            </w:pPr>
            <w:r w:rsidRPr="00C20D1C">
              <w:rPr>
                <w:rFonts w:eastAsia="Calibri" w:cstheme="minorHAnsi"/>
                <w:i/>
                <w:iCs/>
              </w:rPr>
              <w:t>Geography</w:t>
            </w:r>
          </w:p>
        </w:tc>
        <w:tc>
          <w:tcPr>
            <w:tcW w:w="7320" w:type="dxa"/>
          </w:tcPr>
          <w:p w14:paraId="2719DBE2" w14:textId="77777777" w:rsidR="008A1CFA" w:rsidRPr="00C20D1C" w:rsidRDefault="008A1CFA" w:rsidP="00BD07BB">
            <w:pPr>
              <w:rPr>
                <w:rFonts w:eastAsia="Calibri" w:cstheme="minorHAnsi"/>
              </w:rPr>
            </w:pPr>
            <w:r w:rsidRPr="00C20D1C">
              <w:rPr>
                <w:rFonts w:eastAsia="Calibri" w:cstheme="minorHAnsi"/>
              </w:rPr>
              <w:t>SA2, SA3, LGA, HR, RDC</w:t>
            </w:r>
          </w:p>
        </w:tc>
      </w:tr>
      <w:tr w:rsidR="008A1CFA" w:rsidRPr="00C20D1C" w14:paraId="2B164296" w14:textId="77777777" w:rsidTr="00BD07BB">
        <w:tc>
          <w:tcPr>
            <w:tcW w:w="1696" w:type="dxa"/>
          </w:tcPr>
          <w:p w14:paraId="158F486C" w14:textId="77777777" w:rsidR="008A1CFA" w:rsidRPr="00C20D1C" w:rsidRDefault="008A1CFA" w:rsidP="00BD07BB">
            <w:pPr>
              <w:rPr>
                <w:rFonts w:eastAsia="Calibri" w:cstheme="minorHAnsi"/>
                <w:i/>
                <w:iCs/>
              </w:rPr>
            </w:pPr>
            <w:r w:rsidRPr="00C20D1C">
              <w:rPr>
                <w:rFonts w:eastAsia="Calibri" w:cstheme="minorHAnsi"/>
                <w:i/>
                <w:iCs/>
              </w:rPr>
              <w:t>Data confidentiality</w:t>
            </w:r>
          </w:p>
        </w:tc>
        <w:tc>
          <w:tcPr>
            <w:tcW w:w="7320" w:type="dxa"/>
          </w:tcPr>
          <w:p w14:paraId="34DA059E" w14:textId="77777777" w:rsidR="008A1CFA" w:rsidRPr="00C20D1C" w:rsidRDefault="008A1CFA" w:rsidP="00BD07BB">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8A1CFA" w:rsidRPr="00C20D1C" w14:paraId="7FAD1230" w14:textId="77777777" w:rsidTr="00BD07BB">
        <w:trPr>
          <w:trHeight w:val="70"/>
        </w:trPr>
        <w:tc>
          <w:tcPr>
            <w:tcW w:w="1696" w:type="dxa"/>
          </w:tcPr>
          <w:p w14:paraId="10053336" w14:textId="77777777" w:rsidR="008A1CFA" w:rsidRPr="00C20D1C" w:rsidRDefault="008A1CFA" w:rsidP="00BD07BB">
            <w:pPr>
              <w:rPr>
                <w:rFonts w:eastAsia="Calibri" w:cstheme="minorHAnsi"/>
                <w:i/>
                <w:iCs/>
              </w:rPr>
            </w:pPr>
            <w:r w:rsidRPr="00C20D1C">
              <w:rPr>
                <w:rFonts w:eastAsia="Calibri" w:cstheme="minorHAnsi"/>
                <w:i/>
                <w:iCs/>
              </w:rPr>
              <w:t>Notes</w:t>
            </w:r>
          </w:p>
        </w:tc>
        <w:tc>
          <w:tcPr>
            <w:tcW w:w="7320" w:type="dxa"/>
          </w:tcPr>
          <w:p w14:paraId="328A535E" w14:textId="72F5DC72" w:rsidR="008A1CFA" w:rsidRPr="00C20D1C" w:rsidRDefault="007A1BD3" w:rsidP="00BD07BB">
            <w:pPr>
              <w:rPr>
                <w:rFonts w:cstheme="minorHAnsi"/>
              </w:rPr>
            </w:pPr>
            <w:r w:rsidRPr="00C20D1C">
              <w:rPr>
                <w:rFonts w:cstheme="minorHAnsi"/>
              </w:rPr>
              <w:t>The HMDC includes all episodes of care that occur in the following Western Australian health services:</w:t>
            </w:r>
            <w:r w:rsidRPr="00C20D1C">
              <w:rPr>
                <w:rFonts w:cstheme="minorHAnsi"/>
              </w:rPr>
              <w:br/>
              <w:t>- Public acute hospitals</w:t>
            </w:r>
            <w:r w:rsidRPr="00C20D1C">
              <w:rPr>
                <w:rFonts w:cstheme="minorHAnsi"/>
              </w:rPr>
              <w:br/>
              <w:t>- Public psychiatric hospitals</w:t>
            </w:r>
            <w:r w:rsidRPr="00C20D1C">
              <w:rPr>
                <w:rFonts w:cstheme="minorHAnsi"/>
              </w:rPr>
              <w:br/>
              <w:t>- Private acute hospitals (licensed by WA Health System)</w:t>
            </w:r>
            <w:r w:rsidRPr="00C20D1C">
              <w:rPr>
                <w:rFonts w:cstheme="minorHAnsi"/>
              </w:rPr>
              <w:br/>
            </w:r>
            <w:r w:rsidRPr="00C20D1C">
              <w:rPr>
                <w:rFonts w:cstheme="minorHAnsi"/>
              </w:rPr>
              <w:lastRenderedPageBreak/>
              <w:t>- Private psychiatric hospitals (licensed by WA Health System</w:t>
            </w:r>
            <w:r w:rsidRPr="00C20D1C">
              <w:rPr>
                <w:rFonts w:cstheme="minorHAnsi"/>
              </w:rPr>
              <w:br/>
              <w:t>- Private day surgeries (licensed by WA Health System)</w:t>
            </w:r>
          </w:p>
        </w:tc>
      </w:tr>
    </w:tbl>
    <w:p w14:paraId="0C66230D" w14:textId="77777777" w:rsidR="00BB2989" w:rsidRPr="00AB0F03" w:rsidRDefault="00BB2989" w:rsidP="00BB2989">
      <w:pPr>
        <w:rPr>
          <w:rFonts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0F57C71F" w14:textId="77777777" w:rsidR="00CF66F4" w:rsidRDefault="00BB2989" w:rsidP="00CF66F4">
      <w:pPr>
        <w:pStyle w:val="Heading1"/>
        <w:rPr>
          <w:rFonts w:asciiTheme="minorHAnsi" w:hAnsiTheme="minorHAnsi" w:cstheme="minorHAnsi"/>
        </w:rPr>
      </w:pPr>
      <w:bookmarkStart w:id="14" w:name="_Toc59539731"/>
      <w:r w:rsidRPr="00AB0F03">
        <w:rPr>
          <w:rFonts w:asciiTheme="minorHAnsi" w:hAnsiTheme="minorHAnsi" w:cstheme="minorHAnsi"/>
        </w:rPr>
        <w:lastRenderedPageBreak/>
        <w:t>Mental Health</w:t>
      </w:r>
      <w:bookmarkEnd w:id="14"/>
    </w:p>
    <w:p w14:paraId="6964B6FF" w14:textId="701922C5" w:rsidR="00BB2989" w:rsidRPr="00CF66F4" w:rsidRDefault="00BB2989" w:rsidP="00CF66F4">
      <w:pPr>
        <w:pStyle w:val="Heading2"/>
      </w:pPr>
      <w:bookmarkStart w:id="15" w:name="_Toc59539732"/>
      <w:r w:rsidRPr="00CF66F4">
        <w:t>Mental illness diagnoses in children and young people</w:t>
      </w:r>
      <w:bookmarkEnd w:id="15"/>
      <w:r w:rsidRPr="00CF66F4">
        <w:t xml:space="preserve"> </w:t>
      </w:r>
    </w:p>
    <w:tbl>
      <w:tblPr>
        <w:tblStyle w:val="TableGrid1"/>
        <w:tblW w:w="0" w:type="auto"/>
        <w:tblLayout w:type="fixed"/>
        <w:tblLook w:val="04A0" w:firstRow="1" w:lastRow="0" w:firstColumn="1" w:lastColumn="0" w:noHBand="0" w:noVBand="1"/>
      </w:tblPr>
      <w:tblGrid>
        <w:gridCol w:w="1555"/>
        <w:gridCol w:w="7461"/>
      </w:tblGrid>
      <w:tr w:rsidR="00BB2989" w:rsidRPr="00AB0F03" w14:paraId="5B6F3AD5" w14:textId="77777777" w:rsidTr="00102F1C">
        <w:tc>
          <w:tcPr>
            <w:tcW w:w="1555" w:type="dxa"/>
          </w:tcPr>
          <w:p w14:paraId="57CD4866"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795F633E" w14:textId="47ADA9B3" w:rsidR="00BB2989" w:rsidRPr="00AB0F03" w:rsidRDefault="00436F19" w:rsidP="00102F1C">
            <w:pPr>
              <w:rPr>
                <w:rFonts w:eastAsia="Calibri" w:cstheme="minorHAnsi"/>
              </w:rPr>
            </w:pPr>
            <w:r w:rsidRPr="00AB0F03">
              <w:rPr>
                <w:rFonts w:eastAsia="Calibri" w:cstheme="minorHAnsi"/>
              </w:rPr>
              <w:t>Mental health related hospitalisations for selected age group</w:t>
            </w:r>
          </w:p>
        </w:tc>
      </w:tr>
      <w:tr w:rsidR="00BB2989" w:rsidRPr="00AB0F03" w14:paraId="57CB92E4" w14:textId="77777777" w:rsidTr="00102F1C">
        <w:trPr>
          <w:trHeight w:val="6133"/>
        </w:trPr>
        <w:tc>
          <w:tcPr>
            <w:tcW w:w="1555" w:type="dxa"/>
          </w:tcPr>
          <w:p w14:paraId="5530DA37"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4E304BD8" w14:textId="77777777" w:rsidR="00BB2989" w:rsidRPr="00AB0F03" w:rsidRDefault="00BB2989" w:rsidP="00102F1C">
            <w:pPr>
              <w:rPr>
                <w:rFonts w:eastAsia="Calibri" w:cstheme="minorHAnsi"/>
              </w:rPr>
            </w:pPr>
            <w:r w:rsidRPr="00AB0F03">
              <w:rPr>
                <w:rFonts w:eastAsia="Calibri" w:cstheme="minorHAnsi"/>
              </w:rPr>
              <w:t>A mental illness is a clinically diagnosable disorder that impairs an individuals’ cognitive, emotional and/or social abilities</w:t>
            </w:r>
            <w:r w:rsidRPr="00AB0F03">
              <w:rPr>
                <w:rFonts w:eastAsia="Calibri" w:cstheme="minorHAnsi"/>
                <w:vertAlign w:val="superscript"/>
              </w:rPr>
              <w:t>1</w:t>
            </w:r>
            <w:r w:rsidRPr="00AB0F03">
              <w:rPr>
                <w:rFonts w:eastAsia="Calibri" w:cstheme="minorHAnsi"/>
              </w:rPr>
              <w:t xml:space="preserve">. There are various types and severities of mental illnesses. </w:t>
            </w:r>
          </w:p>
          <w:p w14:paraId="2DDA6B78" w14:textId="77777777" w:rsidR="00BB2989" w:rsidRPr="00AB0F03" w:rsidRDefault="00BB2989" w:rsidP="00102F1C">
            <w:pPr>
              <w:rPr>
                <w:rFonts w:eastAsia="Calibri" w:cstheme="minorHAnsi"/>
              </w:rPr>
            </w:pPr>
          </w:p>
          <w:p w14:paraId="2F59B7CE" w14:textId="77777777" w:rsidR="00BB2989" w:rsidRPr="00AB0F03" w:rsidRDefault="00BB2989" w:rsidP="00102F1C">
            <w:pPr>
              <w:rPr>
                <w:rFonts w:eastAsia="Calibri" w:cstheme="minorHAnsi"/>
              </w:rPr>
            </w:pPr>
            <w:r w:rsidRPr="00AB0F03">
              <w:rPr>
                <w:rFonts w:eastAsia="Calibri" w:cstheme="minorHAnsi"/>
              </w:rPr>
              <w:t>In a large-scale survey conducted in 2015, 13.9% of Australian children aged between 4 and 17 were assessed as having had a mental health disorder in the last 12 months</w:t>
            </w:r>
            <w:r w:rsidRPr="00AB0F03">
              <w:rPr>
                <w:rFonts w:eastAsia="Calibri" w:cstheme="minorHAnsi"/>
                <w:vertAlign w:val="superscript"/>
              </w:rPr>
              <w:t>2</w:t>
            </w:r>
            <w:r w:rsidRPr="00AB0F03">
              <w:rPr>
                <w:rFonts w:eastAsia="Calibri" w:cstheme="minorHAnsi"/>
              </w:rPr>
              <w:t>. The most common mental illnesses in children and adolescents were ADHD, anxiety disorders, major depressive disorder and conduct disorders</w:t>
            </w:r>
            <w:r w:rsidRPr="00AB0F03">
              <w:rPr>
                <w:rFonts w:eastAsia="Calibri" w:cstheme="minorHAnsi"/>
                <w:vertAlign w:val="superscript"/>
              </w:rPr>
              <w:t>2</w:t>
            </w:r>
            <w:r w:rsidRPr="00AB0F03">
              <w:rPr>
                <w:rFonts w:eastAsia="Calibri" w:cstheme="minorHAnsi"/>
              </w:rPr>
              <w:t xml:space="preserve">. These illnesses place a significant personal burden on individuals in this age group as well as the health system in general. The rates of mental illness in this age group should also be understood as an important indicator of future health and demand for services because various studies have shown that many adults with mental illnesses had their first onset of symptoms in childhood. </w:t>
            </w:r>
          </w:p>
          <w:p w14:paraId="1FED322E" w14:textId="77777777" w:rsidR="00BB2989" w:rsidRPr="00AB0F03" w:rsidRDefault="00BB2989" w:rsidP="00102F1C">
            <w:pPr>
              <w:rPr>
                <w:rFonts w:eastAsia="Calibri" w:cstheme="minorHAnsi"/>
              </w:rPr>
            </w:pPr>
          </w:p>
          <w:p w14:paraId="69AAC81B" w14:textId="77777777" w:rsidR="00BB2989" w:rsidRPr="00AB0F03" w:rsidRDefault="00BB2989" w:rsidP="00102F1C">
            <w:pPr>
              <w:rPr>
                <w:rFonts w:eastAsia="Calibri" w:cstheme="minorHAnsi"/>
              </w:rPr>
            </w:pPr>
            <w:r w:rsidRPr="00AB0F03">
              <w:rPr>
                <w:rFonts w:eastAsia="Calibri" w:cstheme="minorHAnsi"/>
              </w:rPr>
              <w:t>Mental health is related to a range of social factors such as economic disadvantage, poor housing, a lack of social support and access to health services</w:t>
            </w:r>
            <w:r w:rsidRPr="00AB0F03">
              <w:rPr>
                <w:rFonts w:eastAsia="Calibri" w:cstheme="minorHAnsi"/>
                <w:vertAlign w:val="superscript"/>
              </w:rPr>
              <w:t>2</w:t>
            </w:r>
            <w:r w:rsidRPr="00AB0F03">
              <w:rPr>
                <w:rFonts w:eastAsia="Calibri" w:cstheme="minorHAnsi"/>
              </w:rPr>
              <w:t xml:space="preserve">. As such, understanding the proportion of mental illness in young people by geographical area can be utilised to ensure policy and services are meeting the needs of young people in their communities. Examining proportions of mental illness alongside other demographic factors (e.g. unemployment) for certain geographic areas can help policy makers and providers understand where mental illness in young people could be better addressed. </w:t>
            </w:r>
          </w:p>
        </w:tc>
      </w:tr>
      <w:tr w:rsidR="00BB2989" w:rsidRPr="00AB0F03" w14:paraId="1B3BA10E" w14:textId="77777777" w:rsidTr="00102F1C">
        <w:tc>
          <w:tcPr>
            <w:tcW w:w="1555" w:type="dxa"/>
          </w:tcPr>
          <w:p w14:paraId="37CF21ED"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2055468F" w14:textId="77777777" w:rsidR="00BB2989" w:rsidRPr="00AB0F03" w:rsidRDefault="00BB2989" w:rsidP="008335BD">
            <w:pPr>
              <w:pStyle w:val="ListParagraph"/>
              <w:numPr>
                <w:ilvl w:val="0"/>
                <w:numId w:val="19"/>
              </w:numPr>
              <w:ind w:left="463"/>
              <w:rPr>
                <w:rFonts w:eastAsia="Calibri" w:cstheme="minorHAnsi"/>
              </w:rPr>
            </w:pPr>
            <w:r w:rsidRPr="00AB0F03">
              <w:rPr>
                <w:rFonts w:eastAsia="Calibri" w:cstheme="minorHAnsi"/>
              </w:rPr>
              <w:t xml:space="preserve">Australian Government: Department of Health. 1.4 - National Mental Health Plan 2003-2008. [cited 2018 Jun 4]. Available from: </w:t>
            </w:r>
            <w:hyperlink r:id="rId40" w:history="1">
              <w:r w:rsidRPr="00AB0F03">
                <w:rPr>
                  <w:rStyle w:val="Hyperlink"/>
                  <w:rFonts w:eastAsia="Calibri" w:cstheme="minorHAnsi"/>
                </w:rPr>
                <w:t>http://www.health.gov.au/internet/publications/publishing.nsf/Content/mental-pubs-n-infopri2-toc~mental-pubs-n-infopri2-pt1~mental-pubs-n-infopri2-pt1-4</w:t>
              </w:r>
            </w:hyperlink>
            <w:r w:rsidRPr="00AB0F03">
              <w:rPr>
                <w:rFonts w:eastAsia="Calibri" w:cstheme="minorHAnsi"/>
              </w:rPr>
              <w:t xml:space="preserve"> </w:t>
            </w:r>
          </w:p>
          <w:p w14:paraId="02809E0A" w14:textId="77777777" w:rsidR="00BB2989" w:rsidRPr="00AB0F03" w:rsidRDefault="00BB2989" w:rsidP="008335BD">
            <w:pPr>
              <w:pStyle w:val="ListParagraph"/>
              <w:numPr>
                <w:ilvl w:val="0"/>
                <w:numId w:val="19"/>
              </w:numPr>
              <w:ind w:left="463"/>
              <w:rPr>
                <w:rFonts w:eastAsia="Calibri" w:cstheme="minorHAnsi"/>
              </w:rPr>
            </w:pPr>
            <w:r w:rsidRPr="00AB0F03">
              <w:rPr>
                <w:rFonts w:eastAsia="Calibri" w:cstheme="minorHAnsi"/>
              </w:rPr>
              <w:t xml:space="preserve">Australian Bureau of Statistics. Canberra ACT. 4326.0 - National Survey of Mental Health and Wellbeing: Summary of Results. 2007 [cited 2018 Jun 4]. Available from: </w:t>
            </w:r>
            <w:hyperlink r:id="rId41" w:history="1">
              <w:r w:rsidRPr="00AB0F03">
                <w:rPr>
                  <w:rStyle w:val="Hyperlink"/>
                  <w:rFonts w:eastAsia="Calibri" w:cstheme="minorHAnsi"/>
                </w:rPr>
                <w:t>http://www.abs.gov.au/ausstats/abs@.nsf/mf/4326.0</w:t>
              </w:r>
            </w:hyperlink>
            <w:r w:rsidRPr="00AB0F03">
              <w:rPr>
                <w:rFonts w:eastAsia="Calibri" w:cstheme="minorHAnsi"/>
              </w:rPr>
              <w:t xml:space="preserve"> </w:t>
            </w:r>
          </w:p>
        </w:tc>
      </w:tr>
      <w:tr w:rsidR="00BB2989" w:rsidRPr="00AB0F03" w14:paraId="5114C6F0" w14:textId="77777777" w:rsidTr="00102F1C">
        <w:tc>
          <w:tcPr>
            <w:tcW w:w="1555" w:type="dxa"/>
          </w:tcPr>
          <w:p w14:paraId="599E4B23"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28B55F46" w14:textId="5F1CC7F2" w:rsidR="00BB2989" w:rsidRPr="00C20D1C" w:rsidRDefault="00436F19" w:rsidP="00102F1C">
            <w:pPr>
              <w:rPr>
                <w:rFonts w:cstheme="minorHAnsi"/>
              </w:rPr>
            </w:pPr>
            <w:r w:rsidRPr="00C20D1C">
              <w:rPr>
                <w:rFonts w:cstheme="minorHAnsi"/>
              </w:rPr>
              <w:t>Compiled by Telethon Kids Institute based on Hospital Morbidity Data Collection, Department of Health Western Australia; ABS Estimated Residential Population estimates</w:t>
            </w:r>
          </w:p>
        </w:tc>
      </w:tr>
      <w:tr w:rsidR="00BB2989" w:rsidRPr="00AB0F03" w14:paraId="061192A3" w14:textId="77777777" w:rsidTr="00102F1C">
        <w:tc>
          <w:tcPr>
            <w:tcW w:w="1555" w:type="dxa"/>
          </w:tcPr>
          <w:p w14:paraId="2520BC1B"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73DD2641" w14:textId="19064E89" w:rsidR="00BB2989" w:rsidRPr="00C20D1C" w:rsidRDefault="00436F19" w:rsidP="00102F1C">
            <w:pPr>
              <w:rPr>
                <w:rFonts w:eastAsia="Calibri" w:cstheme="minorHAnsi"/>
              </w:rPr>
            </w:pPr>
            <w:r w:rsidRPr="00C20D1C">
              <w:rPr>
                <w:rFonts w:eastAsia="Calibri" w:cstheme="minorHAnsi"/>
              </w:rPr>
              <w:t>Mental health related hospitalisations for selected age group</w:t>
            </w:r>
          </w:p>
        </w:tc>
      </w:tr>
      <w:tr w:rsidR="00BB2989" w:rsidRPr="00AB0F03" w14:paraId="3BB09511" w14:textId="77777777" w:rsidTr="00102F1C">
        <w:tc>
          <w:tcPr>
            <w:tcW w:w="1555" w:type="dxa"/>
          </w:tcPr>
          <w:p w14:paraId="6B3336FA"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26D104C4" w14:textId="5165994D" w:rsidR="00BB2989" w:rsidRPr="00C20D1C" w:rsidRDefault="00436F19" w:rsidP="00102F1C">
            <w:pPr>
              <w:rPr>
                <w:rFonts w:cstheme="minorHAnsi"/>
              </w:rPr>
            </w:pPr>
            <w:r w:rsidRPr="00C20D1C">
              <w:rPr>
                <w:rFonts w:cstheme="minorHAnsi"/>
              </w:rPr>
              <w:t>Total ERP for selected age group</w:t>
            </w:r>
          </w:p>
        </w:tc>
      </w:tr>
      <w:tr w:rsidR="00BB2989" w:rsidRPr="00AB0F03" w14:paraId="0C7DF3EF" w14:textId="77777777" w:rsidTr="00102F1C">
        <w:tc>
          <w:tcPr>
            <w:tcW w:w="1555" w:type="dxa"/>
          </w:tcPr>
          <w:p w14:paraId="00537A0E"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1D7E2C80" w14:textId="77777777" w:rsidR="00BB2989" w:rsidRPr="00C20D1C" w:rsidRDefault="00BB2989" w:rsidP="00102F1C">
            <w:pPr>
              <w:rPr>
                <w:rFonts w:eastAsia="Calibri" w:cstheme="minorHAnsi"/>
              </w:rPr>
            </w:pPr>
            <w:r w:rsidRPr="00C20D1C">
              <w:rPr>
                <w:rFonts w:eastAsia="Calibri" w:cstheme="minorHAnsi"/>
              </w:rPr>
              <w:t>Per 10,000 population</w:t>
            </w:r>
          </w:p>
        </w:tc>
      </w:tr>
      <w:tr w:rsidR="00BB2989" w:rsidRPr="00AB0F03" w14:paraId="124317E7" w14:textId="77777777" w:rsidTr="00102F1C">
        <w:tc>
          <w:tcPr>
            <w:tcW w:w="1555" w:type="dxa"/>
          </w:tcPr>
          <w:p w14:paraId="5703D9FC"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49CE814C" w14:textId="7BF02DE3" w:rsidR="00BB2989" w:rsidRPr="00C20D1C" w:rsidRDefault="00BB2989" w:rsidP="00102F1C">
            <w:pPr>
              <w:rPr>
                <w:rFonts w:eastAsia="Calibri" w:cstheme="minorHAnsi"/>
              </w:rPr>
            </w:pPr>
            <w:r w:rsidRPr="00C20D1C">
              <w:rPr>
                <w:rFonts w:eastAsia="Calibri" w:cstheme="minorHAnsi"/>
              </w:rPr>
              <w:t>SA2, SA3, LGA</w:t>
            </w:r>
            <w:r w:rsidR="00436F19" w:rsidRPr="00C20D1C">
              <w:rPr>
                <w:rFonts w:eastAsia="Calibri" w:cstheme="minorHAnsi"/>
              </w:rPr>
              <w:t>, HR, RDC</w:t>
            </w:r>
          </w:p>
        </w:tc>
      </w:tr>
      <w:tr w:rsidR="00BB2989" w:rsidRPr="00AB0F03" w14:paraId="5ECCF0F3" w14:textId="77777777" w:rsidTr="00102F1C">
        <w:tc>
          <w:tcPr>
            <w:tcW w:w="1555" w:type="dxa"/>
          </w:tcPr>
          <w:p w14:paraId="32F8C3D9"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0C7E27E3" w14:textId="73EAD25F" w:rsidR="00BB2989" w:rsidRPr="00C20D1C" w:rsidRDefault="00436F19"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 xml:space="preserve">Prior moving averages combine a sequence of 3 or 5 years of data prior to, and including, the selected year. The series are presented as overlapping sequences until the most recent year is included. Moving averages make it possible to </w:t>
            </w:r>
            <w:r w:rsidRPr="00C20D1C">
              <w:rPr>
                <w:rFonts w:cstheme="minorHAnsi"/>
              </w:rPr>
              <w:lastRenderedPageBreak/>
              <w:t>combine more years of data to maximize sample size at each point while maintaining data confidentiality.</w:t>
            </w:r>
          </w:p>
        </w:tc>
      </w:tr>
      <w:tr w:rsidR="00BB2989" w:rsidRPr="00AB0F03" w14:paraId="506BA39D" w14:textId="77777777" w:rsidTr="00102F1C">
        <w:tc>
          <w:tcPr>
            <w:tcW w:w="1555" w:type="dxa"/>
          </w:tcPr>
          <w:p w14:paraId="77449109" w14:textId="77777777" w:rsidR="00BB2989" w:rsidRPr="00AB0F03" w:rsidRDefault="00BB2989" w:rsidP="00102F1C">
            <w:pPr>
              <w:rPr>
                <w:rFonts w:eastAsia="Calibri" w:cstheme="minorHAnsi"/>
                <w:i/>
                <w:iCs/>
              </w:rPr>
            </w:pPr>
            <w:r w:rsidRPr="00AB0F03">
              <w:rPr>
                <w:rFonts w:eastAsia="Calibri" w:cstheme="minorHAnsi"/>
                <w:i/>
                <w:iCs/>
              </w:rPr>
              <w:lastRenderedPageBreak/>
              <w:t>Notes</w:t>
            </w:r>
          </w:p>
        </w:tc>
        <w:tc>
          <w:tcPr>
            <w:tcW w:w="7461" w:type="dxa"/>
          </w:tcPr>
          <w:p w14:paraId="4A4903C6" w14:textId="77777777" w:rsidR="00436F19" w:rsidRPr="00C20D1C" w:rsidRDefault="00436F19" w:rsidP="00436F19">
            <w:pPr>
              <w:rPr>
                <w:rFonts w:cstheme="minorHAnsi"/>
              </w:rPr>
            </w:pPr>
            <w:r w:rsidRPr="00C20D1C">
              <w:rPr>
                <w:rFonts w:cstheme="minorHAnsi"/>
              </w:rPr>
              <w:t>The HMDC includes all episodes of care that occur in the following Western Australian health services:</w:t>
            </w:r>
            <w:r w:rsidRPr="00C20D1C">
              <w:rPr>
                <w:rFonts w:cstheme="minorHAnsi"/>
              </w:rPr>
              <w:br/>
              <w:t>- Public acute hospitals</w:t>
            </w:r>
            <w:r w:rsidRPr="00C20D1C">
              <w:rPr>
                <w:rFonts w:cstheme="minorHAnsi"/>
              </w:rPr>
              <w:br/>
              <w:t>- Public psychiatric hospitals</w:t>
            </w:r>
            <w:r w:rsidRPr="00C20D1C">
              <w:rPr>
                <w:rFonts w:cstheme="minorHAnsi"/>
              </w:rPr>
              <w:br/>
              <w:t>- Private acute hospitals (licensed by WA Health System)</w:t>
            </w:r>
            <w:r w:rsidRPr="00C20D1C">
              <w:rPr>
                <w:rFonts w:cstheme="minorHAnsi"/>
              </w:rPr>
              <w:br/>
              <w:t>- Private psychiatric hospitals (licensed by WA Health System</w:t>
            </w:r>
            <w:r w:rsidRPr="00C20D1C">
              <w:rPr>
                <w:rFonts w:cstheme="minorHAnsi"/>
              </w:rPr>
              <w:br/>
              <w:t>- Private day surgeries (licensed by WA Health System)</w:t>
            </w:r>
          </w:p>
          <w:p w14:paraId="6B33E99F" w14:textId="77777777" w:rsidR="00BB2989" w:rsidRPr="00C20D1C" w:rsidRDefault="00BB2989" w:rsidP="00102F1C">
            <w:pPr>
              <w:rPr>
                <w:rFonts w:eastAsia="Calibri" w:cstheme="minorHAnsi"/>
              </w:rPr>
            </w:pPr>
          </w:p>
          <w:p w14:paraId="419675AB" w14:textId="77777777" w:rsidR="00BB2989" w:rsidRPr="00C20D1C" w:rsidRDefault="00BB2989" w:rsidP="00102F1C">
            <w:pPr>
              <w:rPr>
                <w:rFonts w:eastAsia="Calibri" w:cstheme="minorHAnsi"/>
              </w:rPr>
            </w:pPr>
            <w:r w:rsidRPr="00C20D1C">
              <w:rPr>
                <w:rFonts w:eastAsia="Calibri" w:cstheme="minorHAnsi"/>
              </w:rPr>
              <w:t>Mental illness diagnoses were identified using the following ICD classification codes:</w:t>
            </w:r>
          </w:p>
          <w:p w14:paraId="442CF32B" w14:textId="77777777" w:rsidR="00BB2989" w:rsidRPr="00C20D1C" w:rsidRDefault="00BB2989" w:rsidP="00102F1C">
            <w:pPr>
              <w:rPr>
                <w:rFonts w:eastAsia="Calibri" w:cstheme="minorHAnsi"/>
              </w:rPr>
            </w:pPr>
          </w:p>
          <w:tbl>
            <w:tblPr>
              <w:tblStyle w:val="PlainTable2"/>
              <w:tblW w:w="0" w:type="auto"/>
              <w:tblLayout w:type="fixed"/>
              <w:tblLook w:val="04A0" w:firstRow="1" w:lastRow="0" w:firstColumn="1" w:lastColumn="0" w:noHBand="0" w:noVBand="1"/>
            </w:tblPr>
            <w:tblGrid>
              <w:gridCol w:w="2412"/>
              <w:gridCol w:w="2412"/>
            </w:tblGrid>
            <w:tr w:rsidR="00BB2989" w:rsidRPr="00C20D1C" w14:paraId="58DFBD51"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0B798E7E" w14:textId="77777777" w:rsidR="00BB2989" w:rsidRPr="00C20D1C" w:rsidRDefault="00BB2989" w:rsidP="00102F1C">
                  <w:pPr>
                    <w:rPr>
                      <w:rFonts w:eastAsia="Calibri" w:cstheme="minorHAnsi"/>
                      <w:b w:val="0"/>
                    </w:rPr>
                  </w:pPr>
                  <w:r w:rsidRPr="00C20D1C">
                    <w:rPr>
                      <w:rFonts w:eastAsia="Calibri" w:cstheme="minorHAnsi"/>
                      <w:b w:val="0"/>
                    </w:rPr>
                    <w:t>ICD-9 Codes</w:t>
                  </w:r>
                </w:p>
              </w:tc>
              <w:tc>
                <w:tcPr>
                  <w:tcW w:w="2412" w:type="dxa"/>
                </w:tcPr>
                <w:p w14:paraId="515C3164"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20D1C">
                    <w:rPr>
                      <w:rFonts w:eastAsia="Calibri" w:cstheme="minorHAnsi"/>
                      <w:b w:val="0"/>
                    </w:rPr>
                    <w:t>ICD-10 Codes</w:t>
                  </w:r>
                </w:p>
              </w:tc>
            </w:tr>
            <w:tr w:rsidR="00BB2989" w:rsidRPr="00C20D1C" w14:paraId="533B6FC5"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1A6EAD29" w14:textId="77777777" w:rsidR="00BB2989" w:rsidRPr="00C20D1C" w:rsidRDefault="00BB2989" w:rsidP="00102F1C">
                  <w:pPr>
                    <w:rPr>
                      <w:rFonts w:eastAsia="Calibri" w:cstheme="minorHAnsi"/>
                      <w:bCs w:val="0"/>
                    </w:rPr>
                  </w:pPr>
                  <w:r w:rsidRPr="00C20D1C">
                    <w:rPr>
                      <w:rFonts w:eastAsia="Calibri" w:cstheme="minorHAnsi"/>
                      <w:b w:val="0"/>
                    </w:rPr>
                    <w:t xml:space="preserve">290–319 </w:t>
                  </w:r>
                </w:p>
                <w:p w14:paraId="22F5C47B" w14:textId="77777777" w:rsidR="00BB2989" w:rsidRPr="00C20D1C" w:rsidRDefault="00BB2989" w:rsidP="00102F1C">
                  <w:pPr>
                    <w:rPr>
                      <w:rFonts w:eastAsia="Calibri" w:cstheme="minorHAnsi"/>
                      <w:bCs w:val="0"/>
                    </w:rPr>
                  </w:pPr>
                  <w:r w:rsidRPr="00C20D1C">
                    <w:rPr>
                      <w:rFonts w:eastAsia="Calibri" w:cstheme="minorHAnsi"/>
                      <w:b w:val="0"/>
                    </w:rPr>
                    <w:t>E950-E959</w:t>
                  </w:r>
                </w:p>
                <w:p w14:paraId="497F5A35" w14:textId="77777777" w:rsidR="00BB2989" w:rsidRPr="00C20D1C" w:rsidRDefault="00BB2989" w:rsidP="00102F1C">
                  <w:pPr>
                    <w:rPr>
                      <w:rFonts w:eastAsia="Calibri" w:cstheme="minorHAnsi"/>
                      <w:bCs w:val="0"/>
                    </w:rPr>
                  </w:pPr>
                  <w:r w:rsidRPr="00C20D1C">
                    <w:rPr>
                      <w:rFonts w:eastAsia="Calibri" w:cstheme="minorHAnsi"/>
                      <w:b w:val="0"/>
                    </w:rPr>
                    <w:t>E980-E989</w:t>
                  </w:r>
                </w:p>
                <w:p w14:paraId="35B46D95" w14:textId="77777777" w:rsidR="00BB2989" w:rsidRPr="00C20D1C" w:rsidRDefault="00BB2989" w:rsidP="00102F1C">
                  <w:pPr>
                    <w:rPr>
                      <w:rFonts w:eastAsia="Calibri" w:cstheme="minorHAnsi"/>
                      <w:bCs w:val="0"/>
                    </w:rPr>
                  </w:pPr>
                  <w:r w:rsidRPr="00C20D1C">
                    <w:rPr>
                      <w:rFonts w:eastAsia="Calibri" w:cstheme="minorHAnsi"/>
                      <w:b w:val="0"/>
                    </w:rPr>
                    <w:t>V11</w:t>
                  </w:r>
                </w:p>
                <w:p w14:paraId="65DCCE29" w14:textId="77777777" w:rsidR="00BB2989" w:rsidRPr="00C20D1C" w:rsidRDefault="00BB2989" w:rsidP="00102F1C">
                  <w:pPr>
                    <w:rPr>
                      <w:rFonts w:eastAsia="Calibri" w:cstheme="minorHAnsi"/>
                      <w:bCs w:val="0"/>
                    </w:rPr>
                  </w:pPr>
                  <w:r w:rsidRPr="00C20D1C">
                    <w:rPr>
                      <w:rFonts w:eastAsia="Calibri" w:cstheme="minorHAnsi"/>
                      <w:b w:val="0"/>
                    </w:rPr>
                    <w:t>V15.4</w:t>
                  </w:r>
                </w:p>
                <w:p w14:paraId="62DDDD59" w14:textId="77777777" w:rsidR="00BB2989" w:rsidRPr="00C20D1C" w:rsidRDefault="00BB2989" w:rsidP="00102F1C">
                  <w:pPr>
                    <w:rPr>
                      <w:rFonts w:eastAsia="Calibri" w:cstheme="minorHAnsi"/>
                      <w:bCs w:val="0"/>
                    </w:rPr>
                  </w:pPr>
                  <w:r w:rsidRPr="00C20D1C">
                    <w:rPr>
                      <w:rFonts w:eastAsia="Calibri" w:cstheme="minorHAnsi"/>
                      <w:b w:val="0"/>
                    </w:rPr>
                    <w:t>V40</w:t>
                  </w:r>
                </w:p>
                <w:p w14:paraId="74819318" w14:textId="77777777" w:rsidR="00BB2989" w:rsidRPr="00C20D1C" w:rsidRDefault="00BB2989" w:rsidP="00102F1C">
                  <w:pPr>
                    <w:rPr>
                      <w:rFonts w:eastAsia="Calibri" w:cstheme="minorHAnsi"/>
                      <w:bCs w:val="0"/>
                    </w:rPr>
                  </w:pPr>
                  <w:r w:rsidRPr="00C20D1C">
                    <w:rPr>
                      <w:rFonts w:eastAsia="Calibri" w:cstheme="minorHAnsi"/>
                      <w:b w:val="0"/>
                    </w:rPr>
                    <w:t>V58.6</w:t>
                  </w:r>
                </w:p>
                <w:p w14:paraId="29F4F1E9" w14:textId="77777777" w:rsidR="00BB2989" w:rsidRPr="00C20D1C" w:rsidRDefault="00BB2989" w:rsidP="00102F1C">
                  <w:pPr>
                    <w:rPr>
                      <w:rFonts w:eastAsia="Calibri" w:cstheme="minorHAnsi"/>
                      <w:bCs w:val="0"/>
                    </w:rPr>
                  </w:pPr>
                  <w:r w:rsidRPr="00C20D1C">
                    <w:rPr>
                      <w:rFonts w:eastAsia="Calibri" w:cstheme="minorHAnsi"/>
                      <w:b w:val="0"/>
                    </w:rPr>
                    <w:t>V60-V62</w:t>
                  </w:r>
                </w:p>
                <w:p w14:paraId="34F14A97" w14:textId="77777777" w:rsidR="00BB2989" w:rsidRPr="00C20D1C" w:rsidRDefault="00BB2989" w:rsidP="00102F1C">
                  <w:pPr>
                    <w:rPr>
                      <w:rFonts w:eastAsia="Calibri" w:cstheme="minorHAnsi"/>
                      <w:bCs w:val="0"/>
                    </w:rPr>
                  </w:pPr>
                  <w:r w:rsidRPr="00C20D1C">
                    <w:rPr>
                      <w:rFonts w:eastAsia="Calibri" w:cstheme="minorHAnsi"/>
                      <w:b w:val="0"/>
                    </w:rPr>
                    <w:t>V65.42</w:t>
                  </w:r>
                </w:p>
                <w:p w14:paraId="27C75F9E" w14:textId="77777777" w:rsidR="00BB2989" w:rsidRPr="00C20D1C" w:rsidRDefault="00BB2989" w:rsidP="00102F1C">
                  <w:pPr>
                    <w:rPr>
                      <w:rFonts w:eastAsia="Calibri" w:cstheme="minorHAnsi"/>
                      <w:bCs w:val="0"/>
                    </w:rPr>
                  </w:pPr>
                  <w:r w:rsidRPr="00C20D1C">
                    <w:rPr>
                      <w:rFonts w:eastAsia="Calibri" w:cstheme="minorHAnsi"/>
                      <w:b w:val="0"/>
                    </w:rPr>
                    <w:t>V66.3</w:t>
                  </w:r>
                </w:p>
                <w:p w14:paraId="26AC054B" w14:textId="77777777" w:rsidR="00BB2989" w:rsidRPr="00C20D1C" w:rsidRDefault="00BB2989" w:rsidP="00102F1C">
                  <w:pPr>
                    <w:rPr>
                      <w:rFonts w:eastAsia="Calibri" w:cstheme="minorHAnsi"/>
                      <w:bCs w:val="0"/>
                    </w:rPr>
                  </w:pPr>
                  <w:r w:rsidRPr="00C20D1C">
                    <w:rPr>
                      <w:rFonts w:eastAsia="Calibri" w:cstheme="minorHAnsi"/>
                      <w:b w:val="0"/>
                    </w:rPr>
                    <w:t>V67.3</w:t>
                  </w:r>
                </w:p>
                <w:p w14:paraId="3053E05E" w14:textId="77777777" w:rsidR="00BB2989" w:rsidRPr="00C20D1C" w:rsidRDefault="00BB2989" w:rsidP="00102F1C">
                  <w:pPr>
                    <w:rPr>
                      <w:rFonts w:eastAsia="Calibri" w:cstheme="minorHAnsi"/>
                      <w:bCs w:val="0"/>
                    </w:rPr>
                  </w:pPr>
                  <w:r w:rsidRPr="00C20D1C">
                    <w:rPr>
                      <w:rFonts w:eastAsia="Calibri" w:cstheme="minorHAnsi"/>
                      <w:b w:val="0"/>
                    </w:rPr>
                    <w:t>V69.5</w:t>
                  </w:r>
                </w:p>
                <w:p w14:paraId="1CD352FD" w14:textId="77777777" w:rsidR="00BB2989" w:rsidRPr="00C20D1C" w:rsidRDefault="00BB2989" w:rsidP="00102F1C">
                  <w:pPr>
                    <w:rPr>
                      <w:rFonts w:eastAsia="Calibri" w:cstheme="minorHAnsi"/>
                      <w:b w:val="0"/>
                      <w:bCs w:val="0"/>
                    </w:rPr>
                  </w:pPr>
                  <w:r w:rsidRPr="00C20D1C">
                    <w:rPr>
                      <w:rFonts w:eastAsia="Calibri" w:cstheme="minorHAnsi"/>
                      <w:b w:val="0"/>
                    </w:rPr>
                    <w:t>V69.8</w:t>
                  </w:r>
                </w:p>
                <w:p w14:paraId="72236968" w14:textId="77777777" w:rsidR="00BB2989" w:rsidRPr="00C20D1C" w:rsidRDefault="00BB2989" w:rsidP="00102F1C">
                  <w:pPr>
                    <w:rPr>
                      <w:rFonts w:eastAsia="Calibri" w:cstheme="minorHAnsi"/>
                    </w:rPr>
                  </w:pPr>
                  <w:r w:rsidRPr="00C20D1C">
                    <w:rPr>
                      <w:rFonts w:eastAsia="Calibri" w:cstheme="minorHAnsi"/>
                      <w:b w:val="0"/>
                      <w:bCs w:val="0"/>
                    </w:rPr>
                    <w:t>V70.1</w:t>
                  </w:r>
                </w:p>
                <w:p w14:paraId="538FAF25" w14:textId="77777777" w:rsidR="00BB2989" w:rsidRPr="00C20D1C" w:rsidRDefault="00BB2989" w:rsidP="00102F1C">
                  <w:pPr>
                    <w:rPr>
                      <w:rFonts w:eastAsia="Calibri" w:cstheme="minorHAnsi"/>
                      <w:bCs w:val="0"/>
                    </w:rPr>
                  </w:pPr>
                  <w:r w:rsidRPr="00C20D1C">
                    <w:rPr>
                      <w:rFonts w:eastAsia="Calibri" w:cstheme="minorHAnsi"/>
                      <w:b w:val="0"/>
                    </w:rPr>
                    <w:t>V70.2</w:t>
                  </w:r>
                </w:p>
                <w:p w14:paraId="4A3EFBBA" w14:textId="77777777" w:rsidR="00BB2989" w:rsidRPr="00C20D1C" w:rsidRDefault="00BB2989" w:rsidP="00102F1C">
                  <w:pPr>
                    <w:rPr>
                      <w:rFonts w:eastAsia="Calibri" w:cstheme="minorHAnsi"/>
                      <w:bCs w:val="0"/>
                    </w:rPr>
                  </w:pPr>
                  <w:r w:rsidRPr="00C20D1C">
                    <w:rPr>
                      <w:rFonts w:eastAsia="Calibri" w:cstheme="minorHAnsi"/>
                      <w:b w:val="0"/>
                    </w:rPr>
                    <w:t>V71.0</w:t>
                  </w:r>
                </w:p>
                <w:p w14:paraId="6D4BEDE0" w14:textId="77777777" w:rsidR="00BB2989" w:rsidRPr="00C20D1C" w:rsidRDefault="00BB2989" w:rsidP="00102F1C">
                  <w:pPr>
                    <w:rPr>
                      <w:rFonts w:eastAsia="Calibri" w:cstheme="minorHAnsi"/>
                      <w:b w:val="0"/>
                    </w:rPr>
                  </w:pPr>
                  <w:r w:rsidRPr="00C20D1C">
                    <w:rPr>
                      <w:rFonts w:eastAsia="Calibri" w:cstheme="minorHAnsi"/>
                      <w:b w:val="0"/>
                    </w:rPr>
                    <w:t>V79</w:t>
                  </w:r>
                </w:p>
                <w:p w14:paraId="14F1AC61" w14:textId="77777777" w:rsidR="00BB2989" w:rsidRPr="00C20D1C" w:rsidRDefault="00BB2989" w:rsidP="00102F1C">
                  <w:pPr>
                    <w:rPr>
                      <w:rFonts w:eastAsia="Calibri" w:cstheme="minorHAnsi"/>
                      <w:b w:val="0"/>
                    </w:rPr>
                  </w:pPr>
                </w:p>
              </w:tc>
              <w:tc>
                <w:tcPr>
                  <w:tcW w:w="2412" w:type="dxa"/>
                </w:tcPr>
                <w:p w14:paraId="166EBE6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F01-F99</w:t>
                  </w:r>
                </w:p>
                <w:p w14:paraId="318B8C5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R44-R46</w:t>
                  </w:r>
                </w:p>
                <w:p w14:paraId="51931F3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R48</w:t>
                  </w:r>
                </w:p>
                <w:p w14:paraId="14229E9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X60-X84</w:t>
                  </w:r>
                </w:p>
                <w:p w14:paraId="0F2AAD2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Y10-Y34</w:t>
                  </w:r>
                </w:p>
                <w:p w14:paraId="7341374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Z00.4</w:t>
                  </w:r>
                </w:p>
                <w:p w14:paraId="27F3CDDB"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Z03.2</w:t>
                  </w:r>
                </w:p>
                <w:p w14:paraId="4F2D23A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Z04.6</w:t>
                  </w:r>
                </w:p>
                <w:p w14:paraId="11BD700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Z09.3</w:t>
                  </w:r>
                </w:p>
                <w:p w14:paraId="2B7F4C0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Z13.3</w:t>
                  </w:r>
                </w:p>
                <w:p w14:paraId="4D957F90"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Z50.2</w:t>
                  </w:r>
                </w:p>
                <w:p w14:paraId="7B4BA647"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Z50.3</w:t>
                  </w:r>
                </w:p>
                <w:p w14:paraId="2036F25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Z50.4</w:t>
                  </w:r>
                </w:p>
                <w:p w14:paraId="76FCF4A9"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Z54.3</w:t>
                  </w:r>
                </w:p>
                <w:p w14:paraId="6142E28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Z56</w:t>
                  </w:r>
                </w:p>
                <w:p w14:paraId="5DF9BEB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Z59-Z65</w:t>
                  </w:r>
                </w:p>
                <w:p w14:paraId="51176D78"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Z70</w:t>
                  </w:r>
                </w:p>
                <w:p w14:paraId="0ACF6465"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Z71.4</w:t>
                  </w:r>
                </w:p>
                <w:p w14:paraId="514B3B5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Z71.5</w:t>
                  </w:r>
                </w:p>
                <w:p w14:paraId="4E2FC7A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Z71.6</w:t>
                  </w:r>
                </w:p>
                <w:p w14:paraId="1A0C209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Z71.9</w:t>
                  </w:r>
                </w:p>
                <w:p w14:paraId="5E4B64D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Z72</w:t>
                  </w:r>
                </w:p>
                <w:p w14:paraId="0D69B04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Z73</w:t>
                  </w:r>
                </w:p>
                <w:p w14:paraId="2A9D6C64"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Z86.4</w:t>
                  </w:r>
                </w:p>
                <w:p w14:paraId="7453F9D0"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Z86.5</w:t>
                  </w:r>
                </w:p>
                <w:p w14:paraId="54A3975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Z91.4</w:t>
                  </w:r>
                </w:p>
                <w:p w14:paraId="22F1213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Z91.5</w:t>
                  </w:r>
                </w:p>
                <w:p w14:paraId="17953C6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Z91.8</w:t>
                  </w:r>
                </w:p>
              </w:tc>
            </w:tr>
          </w:tbl>
          <w:p w14:paraId="2A3BBA6D" w14:textId="77777777" w:rsidR="00BB2989" w:rsidRPr="00C20D1C" w:rsidRDefault="00BB2989" w:rsidP="00102F1C">
            <w:pPr>
              <w:rPr>
                <w:rFonts w:eastAsia="Calibri" w:cstheme="minorHAnsi"/>
              </w:rPr>
            </w:pPr>
          </w:p>
        </w:tc>
      </w:tr>
    </w:tbl>
    <w:p w14:paraId="4C70AAD5" w14:textId="77777777" w:rsidR="00BB2989" w:rsidRPr="00AB0F03" w:rsidRDefault="00BB2989" w:rsidP="00BB2989">
      <w:pPr>
        <w:rPr>
          <w:rFonts w:cstheme="minorHAnsi"/>
          <w:lang w:eastAsia="en-AU"/>
        </w:rPr>
      </w:pPr>
    </w:p>
    <w:p w14:paraId="425A930E" w14:textId="77777777" w:rsidR="00CF66F4" w:rsidRDefault="00CF66F4" w:rsidP="00CF66F4">
      <w:pPr>
        <w:rPr>
          <w:lang w:eastAsia="en-AU"/>
        </w:rPr>
      </w:pPr>
    </w:p>
    <w:p w14:paraId="496E6A74" w14:textId="77777777" w:rsidR="00CF66F4" w:rsidRDefault="00CF66F4">
      <w:pPr>
        <w:rPr>
          <w:color w:val="2F5496" w:themeColor="accent1" w:themeShade="BF"/>
          <w:sz w:val="28"/>
          <w:lang w:eastAsia="en-AU"/>
        </w:rPr>
      </w:pPr>
      <w:r>
        <w:br w:type="page"/>
      </w:r>
    </w:p>
    <w:p w14:paraId="2612D217" w14:textId="0271CF31" w:rsidR="00BB2989" w:rsidRPr="00CF66F4" w:rsidRDefault="00436F19" w:rsidP="00CF66F4">
      <w:pPr>
        <w:pStyle w:val="Heading2"/>
        <w:rPr>
          <w:color w:val="000000"/>
          <w14:textFill>
            <w14:solidFill>
              <w14:srgbClr w14:val="000000">
                <w14:lumMod w14:val="75000"/>
              </w14:srgbClr>
            </w14:solidFill>
          </w14:textFill>
        </w:rPr>
      </w:pPr>
      <w:bookmarkStart w:id="16" w:name="_Toc59539733"/>
      <w:r w:rsidRPr="00CF66F4">
        <w:lastRenderedPageBreak/>
        <w:t>B</w:t>
      </w:r>
      <w:r w:rsidR="00BB2989" w:rsidRPr="00CF66F4">
        <w:t>irths to mothers with a mental illness diagnosis</w:t>
      </w:r>
      <w:bookmarkEnd w:id="16"/>
    </w:p>
    <w:tbl>
      <w:tblPr>
        <w:tblStyle w:val="TableGrid15"/>
        <w:tblW w:w="0" w:type="auto"/>
        <w:tblLayout w:type="fixed"/>
        <w:tblLook w:val="04A0" w:firstRow="1" w:lastRow="0" w:firstColumn="1" w:lastColumn="0" w:noHBand="0" w:noVBand="1"/>
      </w:tblPr>
      <w:tblGrid>
        <w:gridCol w:w="1555"/>
        <w:gridCol w:w="7461"/>
      </w:tblGrid>
      <w:tr w:rsidR="00BB2989" w:rsidRPr="00AB0F03" w14:paraId="78712EB5" w14:textId="77777777" w:rsidTr="00102F1C">
        <w:tc>
          <w:tcPr>
            <w:tcW w:w="1555" w:type="dxa"/>
          </w:tcPr>
          <w:p w14:paraId="3B127647"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4E5044EE" w14:textId="377AF82D" w:rsidR="00BB2989" w:rsidRPr="00AB0F03" w:rsidRDefault="00436F19" w:rsidP="00102F1C">
            <w:pPr>
              <w:rPr>
                <w:rFonts w:eastAsia="Calibri" w:cstheme="minorHAnsi"/>
              </w:rPr>
            </w:pPr>
            <w:r w:rsidRPr="00AB0F03">
              <w:rPr>
                <w:rFonts w:eastAsia="Times New Roman" w:cstheme="minorHAnsi"/>
                <w:lang w:eastAsia="en-AU"/>
              </w:rPr>
              <w:t>Births to mothers with a mental illness diagnosis</w:t>
            </w:r>
          </w:p>
        </w:tc>
      </w:tr>
      <w:tr w:rsidR="00BB2989" w:rsidRPr="00AB0F03" w14:paraId="2852CCAD" w14:textId="77777777" w:rsidTr="00102F1C">
        <w:trPr>
          <w:trHeight w:val="5986"/>
        </w:trPr>
        <w:tc>
          <w:tcPr>
            <w:tcW w:w="1555" w:type="dxa"/>
          </w:tcPr>
          <w:p w14:paraId="2919C433"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5C88A879" w14:textId="77777777" w:rsidR="00BB2989" w:rsidRPr="00AB0F03" w:rsidRDefault="00BB2989" w:rsidP="00102F1C">
            <w:pPr>
              <w:spacing w:after="120"/>
              <w:rPr>
                <w:rFonts w:eastAsia="Calibri" w:cstheme="minorHAnsi"/>
              </w:rPr>
            </w:pPr>
            <w:r w:rsidRPr="00AB0F03">
              <w:rPr>
                <w:rFonts w:eastAsia="Calibri" w:cstheme="minorHAnsi"/>
              </w:rPr>
              <w:t>A mental illness is a clinically diagnosable disorder that impairs an individuals’ cognitive, emotional and/or social abilities</w:t>
            </w:r>
            <w:r w:rsidRPr="00AB0F03">
              <w:rPr>
                <w:rFonts w:eastAsia="Calibri" w:cstheme="minorHAnsi"/>
                <w:vertAlign w:val="superscript"/>
              </w:rPr>
              <w:t>1</w:t>
            </w:r>
            <w:r w:rsidRPr="00AB0F03">
              <w:rPr>
                <w:rFonts w:eastAsia="Calibri" w:cstheme="minorHAnsi"/>
              </w:rPr>
              <w:t>. There are various types and severities of mental illnesses. It is estimated that around half of the Australian adult population will experience a mental illness in their lifetime and that approximately 1 in 5 adults have experienced a mental illness in the last 12 months</w:t>
            </w:r>
            <w:r w:rsidRPr="00AB0F03">
              <w:rPr>
                <w:rFonts w:eastAsia="Calibri" w:cstheme="minorHAnsi"/>
                <w:vertAlign w:val="superscript"/>
              </w:rPr>
              <w:t>2</w:t>
            </w:r>
            <w:r w:rsidRPr="00AB0F03">
              <w:rPr>
                <w:rFonts w:eastAsia="Calibri" w:cstheme="minorHAnsi"/>
              </w:rPr>
              <w:t xml:space="preserve">. </w:t>
            </w:r>
          </w:p>
          <w:p w14:paraId="01B422E5" w14:textId="77777777" w:rsidR="00BB2989" w:rsidRPr="00AB0F03" w:rsidRDefault="00BB2989" w:rsidP="00102F1C">
            <w:pPr>
              <w:spacing w:after="120"/>
              <w:rPr>
                <w:rFonts w:eastAsia="Calibri" w:cstheme="minorHAnsi"/>
              </w:rPr>
            </w:pPr>
            <w:r w:rsidRPr="00AB0F03">
              <w:rPr>
                <w:rFonts w:eastAsia="Calibri" w:cstheme="minorHAnsi"/>
              </w:rPr>
              <w:t>The most common mental illnesses experienced by mothers in this period are major depression, bipolar disorder and anxiety disorders</w:t>
            </w:r>
            <w:r w:rsidRPr="00AB0F03">
              <w:rPr>
                <w:rFonts w:eastAsia="Calibri" w:cstheme="minorHAnsi"/>
                <w:vertAlign w:val="superscript"/>
              </w:rPr>
              <w:t>3</w:t>
            </w:r>
            <w:r w:rsidRPr="00AB0F03">
              <w:rPr>
                <w:rFonts w:eastAsia="Calibri" w:cstheme="minorHAnsi"/>
              </w:rPr>
              <w:t>. Children whose mothers have a perinatal mental health disorder (22 completed weeks of gestation to 1 year after birth) are at increased risk of developmental and psychological disturbances such as; depression and anxiety, emotional regulation problems, poorer social behaviour, insecure attachment, increased behaviour problems and impaired physical and cognitive development</w:t>
            </w:r>
            <w:r w:rsidRPr="00AB0F03">
              <w:rPr>
                <w:rFonts w:eastAsia="Calibri" w:cstheme="minorHAnsi"/>
                <w:vertAlign w:val="superscript"/>
              </w:rPr>
              <w:t>3,4</w:t>
            </w:r>
            <w:r w:rsidRPr="00AB0F03">
              <w:rPr>
                <w:rFonts w:eastAsia="Calibri" w:cstheme="minorHAnsi"/>
              </w:rPr>
              <w:t>. This likely results from a combination of genetic inheritance and environmental risk factors associated with a parent having a mental illness</w:t>
            </w:r>
            <w:r w:rsidRPr="00AB0F03">
              <w:rPr>
                <w:rFonts w:eastAsia="Calibri" w:cstheme="minorHAnsi"/>
                <w:vertAlign w:val="superscript"/>
              </w:rPr>
              <w:t>5, 6</w:t>
            </w:r>
            <w:r w:rsidRPr="00AB0F03">
              <w:rPr>
                <w:rFonts w:eastAsia="Calibri" w:cstheme="minorHAnsi"/>
              </w:rPr>
              <w:t xml:space="preserve">. </w:t>
            </w:r>
          </w:p>
          <w:p w14:paraId="76AB651C" w14:textId="77777777" w:rsidR="00BB2989" w:rsidRPr="00AB0F03" w:rsidRDefault="00BB2989" w:rsidP="00102F1C">
            <w:pPr>
              <w:spacing w:after="120"/>
              <w:rPr>
                <w:rFonts w:eastAsia="Calibri" w:cstheme="minorHAnsi"/>
              </w:rPr>
            </w:pPr>
            <w:r w:rsidRPr="00AB0F03">
              <w:rPr>
                <w:rFonts w:eastAsia="Calibri" w:cstheme="minorHAnsi"/>
              </w:rPr>
              <w:t>In addition to biological and psychological factors, mental health is related to a range of social factors such as economic disadvantage, poor housing, a lack of social support and access to health services</w:t>
            </w:r>
            <w:r w:rsidRPr="00AB0F03">
              <w:rPr>
                <w:rFonts w:eastAsia="Calibri" w:cstheme="minorHAnsi"/>
                <w:vertAlign w:val="superscript"/>
              </w:rPr>
              <w:t>2</w:t>
            </w:r>
            <w:r w:rsidRPr="00AB0F03">
              <w:rPr>
                <w:rFonts w:eastAsia="Calibri" w:cstheme="minorHAnsi"/>
              </w:rPr>
              <w:t xml:space="preserve">. Therefore, understanding the number of births to mothers with a mental illness in particular geographic regions, especially when examined alongside information about social factors, can inform policy to help improve perinatal mental health care. </w:t>
            </w:r>
          </w:p>
        </w:tc>
      </w:tr>
      <w:tr w:rsidR="00BB2989" w:rsidRPr="00AB0F03" w14:paraId="5F4CD360" w14:textId="77777777" w:rsidTr="00102F1C">
        <w:tc>
          <w:tcPr>
            <w:tcW w:w="1555" w:type="dxa"/>
          </w:tcPr>
          <w:p w14:paraId="0B82C9D0"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3384F68C" w14:textId="77777777" w:rsidR="00BB2989" w:rsidRPr="00AB0F03" w:rsidRDefault="00BB2989" w:rsidP="008335BD">
            <w:pPr>
              <w:pStyle w:val="ListParagraph"/>
              <w:numPr>
                <w:ilvl w:val="0"/>
                <w:numId w:val="20"/>
              </w:numPr>
              <w:ind w:left="463"/>
              <w:rPr>
                <w:rFonts w:eastAsia="Calibri" w:cstheme="minorHAnsi"/>
              </w:rPr>
            </w:pPr>
            <w:r w:rsidRPr="00AB0F03">
              <w:rPr>
                <w:rFonts w:eastAsia="Calibri" w:cstheme="minorHAnsi"/>
              </w:rPr>
              <w:t xml:space="preserve">Australian Government: Department of Health. 1.4 - National Mental Health Plan 2003-2008. [cited 2018 Jun 4]. Available from: </w:t>
            </w:r>
            <w:hyperlink r:id="rId42" w:history="1">
              <w:r w:rsidRPr="00AB0F03">
                <w:rPr>
                  <w:rStyle w:val="Hyperlink"/>
                  <w:rFonts w:eastAsia="Calibri" w:cstheme="minorHAnsi"/>
                </w:rPr>
                <w:t>http://www.health.gov.au/internet/publications/publishing.nsf/Content/mental-pubs-n-infopri2-toc~mental-pubs-n-infopri2-pt1~mental-pubs-n-infopri2-pt1-4</w:t>
              </w:r>
            </w:hyperlink>
            <w:r w:rsidRPr="00AB0F03">
              <w:rPr>
                <w:rFonts w:eastAsia="Calibri" w:cstheme="minorHAnsi"/>
              </w:rPr>
              <w:t xml:space="preserve"> </w:t>
            </w:r>
          </w:p>
          <w:p w14:paraId="0EF3255D" w14:textId="77777777" w:rsidR="00BB2989" w:rsidRPr="00AB0F03" w:rsidRDefault="00BB2989" w:rsidP="008335BD">
            <w:pPr>
              <w:pStyle w:val="ListParagraph"/>
              <w:numPr>
                <w:ilvl w:val="0"/>
                <w:numId w:val="20"/>
              </w:numPr>
              <w:ind w:left="463"/>
              <w:rPr>
                <w:rFonts w:eastAsia="Calibri" w:cstheme="minorHAnsi"/>
              </w:rPr>
            </w:pPr>
            <w:r w:rsidRPr="00AB0F03">
              <w:rPr>
                <w:rFonts w:eastAsia="Calibri" w:cstheme="minorHAnsi"/>
              </w:rPr>
              <w:t xml:space="preserve">Australian Bureau of Statistics. Canberra ACT. 4326.0 - National Survey of Mental Health and Wellbeing: Summary of Results. 2007 [cited 2018 Jun 4]. Available from: </w:t>
            </w:r>
            <w:hyperlink r:id="rId43" w:history="1">
              <w:r w:rsidRPr="00AB0F03">
                <w:rPr>
                  <w:rStyle w:val="Hyperlink"/>
                  <w:rFonts w:eastAsia="Calibri" w:cstheme="minorHAnsi"/>
                </w:rPr>
                <w:t>http://www.abs.gov.au/ausstats/abs@.nsf/mf/4326.0</w:t>
              </w:r>
            </w:hyperlink>
            <w:r w:rsidRPr="00AB0F03">
              <w:rPr>
                <w:rFonts w:eastAsia="Calibri" w:cstheme="minorHAnsi"/>
              </w:rPr>
              <w:t xml:space="preserve"> </w:t>
            </w:r>
          </w:p>
          <w:p w14:paraId="20ED25B9" w14:textId="77777777" w:rsidR="00BB2989" w:rsidRPr="00AB0F03" w:rsidRDefault="00BB2989" w:rsidP="008335BD">
            <w:pPr>
              <w:pStyle w:val="ListParagraph"/>
              <w:numPr>
                <w:ilvl w:val="0"/>
                <w:numId w:val="20"/>
              </w:numPr>
              <w:ind w:left="463"/>
              <w:rPr>
                <w:rFonts w:eastAsia="Calibri" w:cstheme="minorHAnsi"/>
              </w:rPr>
            </w:pPr>
            <w:r w:rsidRPr="00AB0F03">
              <w:rPr>
                <w:rFonts w:eastAsia="Calibri" w:cstheme="minorHAnsi"/>
              </w:rPr>
              <w:t>O’Hara M, Wisner K. Perinatal mental illness: Definition, description and aetiology. Best Practice &amp; Research Clinical Obstetrics &amp; Gynaecology. 2014; 28(1):3-12.</w:t>
            </w:r>
            <w:r w:rsidRPr="00AB0F03">
              <w:rPr>
                <w:rFonts w:eastAsia="Calibri" w:cstheme="minorHAnsi"/>
                <w:color w:val="0070C0"/>
              </w:rPr>
              <w:t xml:space="preserve"> </w:t>
            </w:r>
            <w:hyperlink r:id="rId44" w:history="1">
              <w:r w:rsidRPr="00AB0F03">
                <w:rPr>
                  <w:rStyle w:val="Hyperlink"/>
                  <w:rFonts w:eastAsia="Calibri" w:cstheme="minorHAnsi"/>
                  <w:color w:val="0070C0"/>
                </w:rPr>
                <w:t>https://doi.org/10.1016/j.bpobgyn.2013.09.002</w:t>
              </w:r>
            </w:hyperlink>
            <w:r w:rsidRPr="00AB0F03">
              <w:rPr>
                <w:rFonts w:eastAsia="Calibri" w:cstheme="minorHAnsi"/>
              </w:rPr>
              <w:t xml:space="preserve"> </w:t>
            </w:r>
          </w:p>
          <w:p w14:paraId="44CCE1E1" w14:textId="77777777" w:rsidR="00BB2989" w:rsidRPr="00AB0F03" w:rsidRDefault="00BB2989" w:rsidP="008335BD">
            <w:pPr>
              <w:pStyle w:val="ListParagraph"/>
              <w:numPr>
                <w:ilvl w:val="0"/>
                <w:numId w:val="20"/>
              </w:numPr>
              <w:ind w:left="463"/>
              <w:rPr>
                <w:rFonts w:eastAsia="Calibri" w:cstheme="minorHAnsi"/>
              </w:rPr>
            </w:pPr>
            <w:r w:rsidRPr="00AB0F03">
              <w:rPr>
                <w:rFonts w:eastAsia="Calibri" w:cstheme="minorHAnsi"/>
              </w:rPr>
              <w:t xml:space="preserve">Stein A, Pearson R, Goodman S, Rapa E, Rahman A, Mccallum M, et al. Effects of perinatal mental disorders on the fetus and child. The Lancet, 2014; 384(9956). </w:t>
            </w:r>
            <w:hyperlink r:id="rId45" w:history="1">
              <w:r w:rsidRPr="00AB0F03">
                <w:rPr>
                  <w:rStyle w:val="Hyperlink"/>
                  <w:rFonts w:eastAsia="Calibri" w:cstheme="minorHAnsi"/>
                  <w:color w:val="0070C0"/>
                </w:rPr>
                <w:t>https://doi.org/10.1016/S0140-6736(14)61277-0</w:t>
              </w:r>
            </w:hyperlink>
          </w:p>
          <w:p w14:paraId="03024D02" w14:textId="77777777" w:rsidR="00BB2989" w:rsidRPr="00AB0F03" w:rsidRDefault="00BB2989" w:rsidP="008335BD">
            <w:pPr>
              <w:numPr>
                <w:ilvl w:val="0"/>
                <w:numId w:val="20"/>
              </w:numPr>
              <w:ind w:left="463"/>
              <w:contextualSpacing/>
              <w:rPr>
                <w:rFonts w:eastAsia="Calibri" w:cstheme="minorHAnsi"/>
              </w:rPr>
            </w:pPr>
            <w:r w:rsidRPr="00AB0F03">
              <w:rPr>
                <w:rFonts w:eastAsia="Calibri" w:cstheme="minorHAnsi"/>
              </w:rPr>
              <w:t xml:space="preserve">Reupert A, Maybery D, Kowalenko N. Children whose parents have a mental illness: Prevalence, need and treatment. The Medical Journal of Australia, 2013; 199(3):7-9. </w:t>
            </w:r>
            <w:hyperlink r:id="rId46" w:history="1">
              <w:r w:rsidRPr="00AB0F03">
                <w:rPr>
                  <w:rStyle w:val="Hyperlink"/>
                  <w:rFonts w:cstheme="minorHAnsi"/>
                </w:rPr>
                <w:t>https://doi.org/10.5694/mja11.11200</w:t>
              </w:r>
            </w:hyperlink>
            <w:r w:rsidRPr="00AB0F03">
              <w:rPr>
                <w:rFonts w:cstheme="minorHAnsi"/>
              </w:rPr>
              <w:t xml:space="preserve"> </w:t>
            </w:r>
          </w:p>
          <w:p w14:paraId="0A50F828" w14:textId="77777777" w:rsidR="00BB2989" w:rsidRPr="00AB0F03" w:rsidRDefault="00BB2989" w:rsidP="008335BD">
            <w:pPr>
              <w:numPr>
                <w:ilvl w:val="0"/>
                <w:numId w:val="20"/>
              </w:numPr>
              <w:ind w:left="463"/>
              <w:contextualSpacing/>
              <w:rPr>
                <w:rFonts w:eastAsia="Calibri" w:cstheme="minorHAnsi"/>
              </w:rPr>
            </w:pPr>
            <w:r w:rsidRPr="00AB0F03">
              <w:rPr>
                <w:rFonts w:eastAsia="Calibri" w:cstheme="minorHAnsi"/>
              </w:rPr>
              <w:t xml:space="preserve">Maybery D, Ling L, Szakacs E, Reupert A. Children of a parent with a mental illness: Perspectives on need. Australian e-Journal for the Advancement of Mental Health, 2005; 4(2):78-88. </w:t>
            </w:r>
            <w:hyperlink r:id="rId47" w:history="1">
              <w:r w:rsidRPr="00AB0F03">
                <w:rPr>
                  <w:rStyle w:val="Hyperlink"/>
                  <w:rFonts w:eastAsia="Calibri" w:cstheme="minorHAnsi"/>
                </w:rPr>
                <w:t>https://doi.org/10.5172/jamh.4.2.78</w:t>
              </w:r>
            </w:hyperlink>
            <w:r w:rsidRPr="00AB0F03">
              <w:rPr>
                <w:rFonts w:eastAsia="Calibri" w:cstheme="minorHAnsi"/>
              </w:rPr>
              <w:t xml:space="preserve"> </w:t>
            </w:r>
          </w:p>
        </w:tc>
      </w:tr>
      <w:tr w:rsidR="00BB2989" w:rsidRPr="00AB0F03" w14:paraId="150F023C" w14:textId="77777777" w:rsidTr="00102F1C">
        <w:tc>
          <w:tcPr>
            <w:tcW w:w="1555" w:type="dxa"/>
          </w:tcPr>
          <w:p w14:paraId="2155E73A"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7794730F" w14:textId="11D5E1BA" w:rsidR="00BB2989" w:rsidRPr="00AB0F03" w:rsidRDefault="00436F19" w:rsidP="00102F1C">
            <w:pPr>
              <w:rPr>
                <w:rFonts w:cstheme="minorHAnsi"/>
                <w:sz w:val="20"/>
                <w:szCs w:val="20"/>
              </w:rPr>
            </w:pPr>
            <w:r w:rsidRPr="00AB0F03">
              <w:rPr>
                <w:rFonts w:cstheme="minorHAnsi"/>
                <w:sz w:val="20"/>
                <w:szCs w:val="20"/>
              </w:rPr>
              <w:t>Compiled by Telethon Kids Institute based on Hospital Morbidity Data Collection, Mental Health Information Data Collection, and Midwives Notification System, Department of Health Western Australia</w:t>
            </w:r>
          </w:p>
        </w:tc>
      </w:tr>
      <w:tr w:rsidR="00BB2989" w:rsidRPr="00AB0F03" w14:paraId="09B9590D" w14:textId="77777777" w:rsidTr="00102F1C">
        <w:tc>
          <w:tcPr>
            <w:tcW w:w="1555" w:type="dxa"/>
          </w:tcPr>
          <w:p w14:paraId="7BD56DF7"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45E8A972" w14:textId="77777777" w:rsidR="00BB2989" w:rsidRPr="00AB0F03" w:rsidRDefault="00BB2989" w:rsidP="00102F1C">
            <w:pPr>
              <w:rPr>
                <w:rFonts w:eastAsia="Calibri" w:cstheme="minorHAnsi"/>
              </w:rPr>
            </w:pPr>
            <w:r w:rsidRPr="00AB0F03">
              <w:rPr>
                <w:rFonts w:eastAsia="Calibri" w:cstheme="minorHAnsi"/>
              </w:rPr>
              <w:t>Live births to mothers who had a mental illness diagnosis 12 months prior to, or 12 months post, the child’s birth</w:t>
            </w:r>
          </w:p>
        </w:tc>
      </w:tr>
      <w:tr w:rsidR="00BB2989" w:rsidRPr="00AB0F03" w14:paraId="2145B5D9" w14:textId="77777777" w:rsidTr="00102F1C">
        <w:tc>
          <w:tcPr>
            <w:tcW w:w="1555" w:type="dxa"/>
          </w:tcPr>
          <w:p w14:paraId="269A0B03"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7EA529E8" w14:textId="77777777" w:rsidR="00BB2989" w:rsidRPr="00AB0F03" w:rsidRDefault="00BB2989" w:rsidP="00102F1C">
            <w:pPr>
              <w:rPr>
                <w:rFonts w:eastAsia="Calibri" w:cstheme="minorHAnsi"/>
              </w:rPr>
            </w:pPr>
            <w:r w:rsidRPr="00AB0F03">
              <w:rPr>
                <w:rFonts w:eastAsia="Calibri" w:cstheme="minorHAnsi"/>
              </w:rPr>
              <w:t>All live births</w:t>
            </w:r>
          </w:p>
        </w:tc>
      </w:tr>
      <w:tr w:rsidR="00BB2989" w:rsidRPr="00AB0F03" w14:paraId="0A561C7B" w14:textId="77777777" w:rsidTr="00102F1C">
        <w:tc>
          <w:tcPr>
            <w:tcW w:w="1555" w:type="dxa"/>
          </w:tcPr>
          <w:p w14:paraId="0A5E1662" w14:textId="77777777" w:rsidR="00BB2989" w:rsidRPr="00AB0F03" w:rsidRDefault="00BB2989" w:rsidP="00102F1C">
            <w:pPr>
              <w:rPr>
                <w:rFonts w:eastAsia="Calibri" w:cstheme="minorHAnsi"/>
                <w:i/>
                <w:iCs/>
              </w:rPr>
            </w:pPr>
            <w:r w:rsidRPr="00AB0F03">
              <w:rPr>
                <w:rFonts w:eastAsia="Calibri" w:cstheme="minorHAnsi"/>
                <w:i/>
                <w:iCs/>
              </w:rPr>
              <w:lastRenderedPageBreak/>
              <w:t>Unit of measure</w:t>
            </w:r>
          </w:p>
        </w:tc>
        <w:tc>
          <w:tcPr>
            <w:tcW w:w="7461" w:type="dxa"/>
          </w:tcPr>
          <w:p w14:paraId="568D6B31" w14:textId="77777777" w:rsidR="00BB2989" w:rsidRPr="00AB0F03" w:rsidRDefault="00BB2989" w:rsidP="00102F1C">
            <w:pPr>
              <w:rPr>
                <w:rFonts w:eastAsia="Calibri" w:cstheme="minorHAnsi"/>
              </w:rPr>
            </w:pPr>
            <w:r w:rsidRPr="00AB0F03">
              <w:rPr>
                <w:rFonts w:eastAsia="Calibri" w:cstheme="minorHAnsi"/>
              </w:rPr>
              <w:t>Per cent (%)</w:t>
            </w:r>
          </w:p>
        </w:tc>
      </w:tr>
      <w:tr w:rsidR="00BB2989" w:rsidRPr="00AB0F03" w14:paraId="37212ED7" w14:textId="77777777" w:rsidTr="00102F1C">
        <w:tc>
          <w:tcPr>
            <w:tcW w:w="1555" w:type="dxa"/>
          </w:tcPr>
          <w:p w14:paraId="248F60D2"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2B820C5E" w14:textId="72AE3C02" w:rsidR="00BB2989" w:rsidRPr="00C20D1C" w:rsidRDefault="00436F19" w:rsidP="00102F1C">
            <w:pPr>
              <w:rPr>
                <w:rFonts w:cstheme="minorHAnsi"/>
              </w:rPr>
            </w:pPr>
            <w:r w:rsidRPr="00C20D1C">
              <w:rPr>
                <w:rFonts w:cstheme="minorHAnsi"/>
              </w:rPr>
              <w:t>SA2, SA3, LGA, HR, RDC</w:t>
            </w:r>
          </w:p>
        </w:tc>
      </w:tr>
      <w:tr w:rsidR="00BB2989" w:rsidRPr="00AB0F03" w14:paraId="67C280AA" w14:textId="77777777" w:rsidTr="00102F1C">
        <w:tc>
          <w:tcPr>
            <w:tcW w:w="1555" w:type="dxa"/>
          </w:tcPr>
          <w:p w14:paraId="0F0ECCE5"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45D7180D" w14:textId="24FECCD4" w:rsidR="00BB2989" w:rsidRPr="00C20D1C" w:rsidRDefault="00436F19"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016F7CE4" w14:textId="77777777" w:rsidTr="00102F1C">
        <w:tc>
          <w:tcPr>
            <w:tcW w:w="1555" w:type="dxa"/>
          </w:tcPr>
          <w:p w14:paraId="2BCEE0B6"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19B6F0A7" w14:textId="77777777" w:rsidR="00436F19" w:rsidRPr="00C20D1C" w:rsidRDefault="00436F19" w:rsidP="00436F19">
            <w:pPr>
              <w:rPr>
                <w:rFonts w:cstheme="minorHAnsi"/>
              </w:rPr>
            </w:pPr>
            <w:r w:rsidRPr="00C20D1C">
              <w:rPr>
                <w:rFonts w:cstheme="minorHAnsi"/>
              </w:rPr>
              <w:t>The HMDC includes all episodes of care that occur in the following Western Australian health services:</w:t>
            </w:r>
            <w:r w:rsidRPr="00C20D1C">
              <w:rPr>
                <w:rFonts w:cstheme="minorHAnsi"/>
              </w:rPr>
              <w:br/>
              <w:t>- Public acute hospitals</w:t>
            </w:r>
            <w:r w:rsidRPr="00C20D1C">
              <w:rPr>
                <w:rFonts w:cstheme="minorHAnsi"/>
              </w:rPr>
              <w:br/>
              <w:t>- Public psychiatric hospitals</w:t>
            </w:r>
            <w:r w:rsidRPr="00C20D1C">
              <w:rPr>
                <w:rFonts w:cstheme="minorHAnsi"/>
              </w:rPr>
              <w:br/>
              <w:t>- Private acute hospitals (licensed by WA Health System)</w:t>
            </w:r>
            <w:r w:rsidRPr="00C20D1C">
              <w:rPr>
                <w:rFonts w:cstheme="minorHAnsi"/>
              </w:rPr>
              <w:br/>
              <w:t>- Private psychiatric hospitals (licensed by WA Health System</w:t>
            </w:r>
            <w:r w:rsidRPr="00C20D1C">
              <w:rPr>
                <w:rFonts w:cstheme="minorHAnsi"/>
              </w:rPr>
              <w:br/>
              <w:t>- Private day surgeries (licensed by WA Health System)</w:t>
            </w:r>
            <w:r w:rsidRPr="00C20D1C">
              <w:rPr>
                <w:rFonts w:cstheme="minorHAnsi"/>
              </w:rPr>
              <w:br/>
            </w:r>
            <w:r w:rsidRPr="00C20D1C">
              <w:rPr>
                <w:rFonts w:cstheme="minorHAnsi"/>
              </w:rPr>
              <w:br/>
              <w:t>The MIND collects demographic and clinical information on patients who have:</w:t>
            </w:r>
            <w:r w:rsidRPr="00C20D1C">
              <w:rPr>
                <w:rFonts w:cstheme="minorHAnsi"/>
              </w:rPr>
              <w:br/>
              <w:t xml:space="preserve"> - Community mental health episodes or service contacts</w:t>
            </w:r>
            <w:r w:rsidRPr="00C20D1C">
              <w:rPr>
                <w:rFonts w:cstheme="minorHAnsi"/>
              </w:rPr>
              <w:br/>
              <w:t xml:space="preserve"> - Admitted episodes with specialised mental health inpatient services</w:t>
            </w:r>
            <w:r w:rsidRPr="00C20D1C">
              <w:rPr>
                <w:rFonts w:cstheme="minorHAnsi"/>
              </w:rPr>
              <w:br/>
              <w:t xml:space="preserve"> - National Outcome Casemix Collection (NOCC) data for patients who have community, admitted or residential episodes in public specialised mental health services</w:t>
            </w:r>
          </w:p>
          <w:p w14:paraId="3AE4D72F" w14:textId="77777777" w:rsidR="00BB2989" w:rsidRPr="00C20D1C" w:rsidRDefault="00BB2989" w:rsidP="00102F1C">
            <w:pPr>
              <w:rPr>
                <w:rFonts w:eastAsia="Calibri" w:cstheme="minorHAnsi"/>
              </w:rPr>
            </w:pPr>
          </w:p>
          <w:p w14:paraId="781FF246" w14:textId="77777777" w:rsidR="00BB2989" w:rsidRPr="00C20D1C" w:rsidRDefault="00BB2989" w:rsidP="00102F1C">
            <w:pPr>
              <w:rPr>
                <w:rFonts w:eastAsia="Calibri" w:cstheme="minorHAnsi"/>
              </w:rPr>
            </w:pPr>
            <w:r w:rsidRPr="00C20D1C">
              <w:rPr>
                <w:rFonts w:eastAsia="Calibri" w:cstheme="minorHAnsi"/>
              </w:rPr>
              <w:t>Mental illness diagnoses for mothers were identified using the following ICD classification codes:</w:t>
            </w:r>
          </w:p>
          <w:p w14:paraId="7C9E5D37" w14:textId="77777777" w:rsidR="00BB2989" w:rsidRPr="00C20D1C" w:rsidRDefault="00BB2989" w:rsidP="00102F1C">
            <w:pPr>
              <w:rPr>
                <w:rFonts w:eastAsia="Calibri" w:cstheme="minorHAnsi"/>
              </w:rPr>
            </w:pPr>
          </w:p>
          <w:tbl>
            <w:tblPr>
              <w:tblStyle w:val="PlainTable2"/>
              <w:tblW w:w="0" w:type="auto"/>
              <w:tblLayout w:type="fixed"/>
              <w:tblLook w:val="04A0" w:firstRow="1" w:lastRow="0" w:firstColumn="1" w:lastColumn="0" w:noHBand="0" w:noVBand="1"/>
            </w:tblPr>
            <w:tblGrid>
              <w:gridCol w:w="2412"/>
              <w:gridCol w:w="2412"/>
            </w:tblGrid>
            <w:tr w:rsidR="00BB2989" w:rsidRPr="00C20D1C" w14:paraId="3E552573"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626AF57F" w14:textId="77777777" w:rsidR="00BB2989" w:rsidRPr="00C20D1C" w:rsidRDefault="00BB2989" w:rsidP="00102F1C">
                  <w:pPr>
                    <w:rPr>
                      <w:rFonts w:eastAsia="Calibri" w:cstheme="minorHAnsi"/>
                      <w:b w:val="0"/>
                    </w:rPr>
                  </w:pPr>
                  <w:r w:rsidRPr="00C20D1C">
                    <w:rPr>
                      <w:rFonts w:eastAsia="Calibri" w:cstheme="minorHAnsi"/>
                      <w:b w:val="0"/>
                    </w:rPr>
                    <w:t>ICD-9 Codes</w:t>
                  </w:r>
                </w:p>
              </w:tc>
              <w:tc>
                <w:tcPr>
                  <w:tcW w:w="2412" w:type="dxa"/>
                </w:tcPr>
                <w:p w14:paraId="3C590658"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20D1C">
                    <w:rPr>
                      <w:rFonts w:eastAsia="Calibri" w:cstheme="minorHAnsi"/>
                      <w:b w:val="0"/>
                    </w:rPr>
                    <w:t>ICD-10 Codes</w:t>
                  </w:r>
                </w:p>
              </w:tc>
            </w:tr>
            <w:tr w:rsidR="00BB2989" w:rsidRPr="00C20D1C" w14:paraId="1D596739"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638A918E" w14:textId="77777777" w:rsidR="00BB2989" w:rsidRPr="00C20D1C" w:rsidRDefault="00BB2989" w:rsidP="00102F1C">
                  <w:pPr>
                    <w:rPr>
                      <w:rFonts w:eastAsia="Calibri" w:cstheme="minorHAnsi"/>
                      <w:b w:val="0"/>
                      <w:bCs w:val="0"/>
                    </w:rPr>
                  </w:pPr>
                  <w:r w:rsidRPr="00C20D1C">
                    <w:rPr>
                      <w:rFonts w:eastAsia="Calibri" w:cstheme="minorHAnsi"/>
                      <w:b w:val="0"/>
                    </w:rPr>
                    <w:t xml:space="preserve">290–319 </w:t>
                  </w:r>
                </w:p>
                <w:p w14:paraId="55FEDA30" w14:textId="77777777" w:rsidR="00BB2989" w:rsidRPr="00C20D1C" w:rsidRDefault="00BB2989" w:rsidP="00102F1C">
                  <w:pPr>
                    <w:rPr>
                      <w:rFonts w:eastAsia="Calibri" w:cstheme="minorHAnsi"/>
                      <w:b w:val="0"/>
                      <w:bCs w:val="0"/>
                    </w:rPr>
                  </w:pPr>
                  <w:r w:rsidRPr="00C20D1C">
                    <w:rPr>
                      <w:rFonts w:eastAsia="Calibri" w:cstheme="minorHAnsi"/>
                      <w:b w:val="0"/>
                    </w:rPr>
                    <w:t>E950-E959</w:t>
                  </w:r>
                </w:p>
                <w:p w14:paraId="2D0548F8" w14:textId="77777777" w:rsidR="00BB2989" w:rsidRPr="00C20D1C" w:rsidRDefault="00BB2989" w:rsidP="00102F1C">
                  <w:pPr>
                    <w:rPr>
                      <w:rFonts w:eastAsia="Calibri" w:cstheme="minorHAnsi"/>
                      <w:b w:val="0"/>
                    </w:rPr>
                  </w:pPr>
                  <w:r w:rsidRPr="00C20D1C">
                    <w:rPr>
                      <w:rFonts w:eastAsia="Calibri" w:cstheme="minorHAnsi"/>
                      <w:b w:val="0"/>
                      <w:bCs w:val="0"/>
                    </w:rPr>
                    <w:t>648.3</w:t>
                  </w:r>
                </w:p>
                <w:p w14:paraId="3ECD0A4A" w14:textId="77777777" w:rsidR="00BB2989" w:rsidRPr="00C20D1C" w:rsidRDefault="00BB2989" w:rsidP="00102F1C">
                  <w:pPr>
                    <w:rPr>
                      <w:rFonts w:eastAsia="Calibri" w:cstheme="minorHAnsi"/>
                      <w:b w:val="0"/>
                      <w:bCs w:val="0"/>
                    </w:rPr>
                  </w:pPr>
                  <w:r w:rsidRPr="00C20D1C">
                    <w:rPr>
                      <w:rFonts w:eastAsia="Calibri" w:cstheme="minorHAnsi"/>
                      <w:b w:val="0"/>
                      <w:bCs w:val="0"/>
                    </w:rPr>
                    <w:t>648.4</w:t>
                  </w:r>
                </w:p>
                <w:p w14:paraId="5B109B90" w14:textId="77777777" w:rsidR="00BB2989" w:rsidRPr="00C20D1C" w:rsidRDefault="00BB2989" w:rsidP="00102F1C">
                  <w:pPr>
                    <w:rPr>
                      <w:rFonts w:eastAsia="Calibri" w:cstheme="minorHAnsi"/>
                      <w:b w:val="0"/>
                      <w:bCs w:val="0"/>
                    </w:rPr>
                  </w:pPr>
                  <w:r w:rsidRPr="00C20D1C">
                    <w:rPr>
                      <w:rFonts w:eastAsia="Calibri" w:cstheme="minorHAnsi"/>
                      <w:b w:val="0"/>
                    </w:rPr>
                    <w:t>E980-E989</w:t>
                  </w:r>
                </w:p>
                <w:p w14:paraId="272CC59F" w14:textId="77777777" w:rsidR="00BB2989" w:rsidRPr="00C20D1C" w:rsidRDefault="00BB2989" w:rsidP="00102F1C">
                  <w:pPr>
                    <w:rPr>
                      <w:rFonts w:eastAsia="Calibri" w:cstheme="minorHAnsi"/>
                      <w:b w:val="0"/>
                      <w:bCs w:val="0"/>
                    </w:rPr>
                  </w:pPr>
                  <w:r w:rsidRPr="00C20D1C">
                    <w:rPr>
                      <w:rFonts w:eastAsia="Calibri" w:cstheme="minorHAnsi"/>
                      <w:b w:val="0"/>
                    </w:rPr>
                    <w:t>V11</w:t>
                  </w:r>
                </w:p>
                <w:p w14:paraId="7BA62439" w14:textId="77777777" w:rsidR="00BB2989" w:rsidRPr="00C20D1C" w:rsidRDefault="00BB2989" w:rsidP="00102F1C">
                  <w:pPr>
                    <w:rPr>
                      <w:rFonts w:eastAsia="Calibri" w:cstheme="minorHAnsi"/>
                      <w:b w:val="0"/>
                      <w:bCs w:val="0"/>
                    </w:rPr>
                  </w:pPr>
                  <w:r w:rsidRPr="00C20D1C">
                    <w:rPr>
                      <w:rFonts w:eastAsia="Calibri" w:cstheme="minorHAnsi"/>
                      <w:b w:val="0"/>
                    </w:rPr>
                    <w:t>V15.4</w:t>
                  </w:r>
                </w:p>
                <w:p w14:paraId="2FC89924" w14:textId="77777777" w:rsidR="00BB2989" w:rsidRPr="00C20D1C" w:rsidRDefault="00BB2989" w:rsidP="00102F1C">
                  <w:pPr>
                    <w:rPr>
                      <w:rFonts w:eastAsia="Calibri" w:cstheme="minorHAnsi"/>
                      <w:b w:val="0"/>
                      <w:bCs w:val="0"/>
                    </w:rPr>
                  </w:pPr>
                  <w:r w:rsidRPr="00C20D1C">
                    <w:rPr>
                      <w:rFonts w:eastAsia="Calibri" w:cstheme="minorHAnsi"/>
                      <w:b w:val="0"/>
                    </w:rPr>
                    <w:t>V40</w:t>
                  </w:r>
                </w:p>
                <w:p w14:paraId="3DA7CC6D" w14:textId="77777777" w:rsidR="00BB2989" w:rsidRPr="00C20D1C" w:rsidRDefault="00BB2989" w:rsidP="00102F1C">
                  <w:pPr>
                    <w:rPr>
                      <w:rFonts w:eastAsia="Calibri" w:cstheme="minorHAnsi"/>
                      <w:b w:val="0"/>
                      <w:bCs w:val="0"/>
                    </w:rPr>
                  </w:pPr>
                  <w:r w:rsidRPr="00C20D1C">
                    <w:rPr>
                      <w:rFonts w:eastAsia="Calibri" w:cstheme="minorHAnsi"/>
                      <w:b w:val="0"/>
                    </w:rPr>
                    <w:t>V58.6</w:t>
                  </w:r>
                </w:p>
                <w:p w14:paraId="695A3CF9" w14:textId="77777777" w:rsidR="00BB2989" w:rsidRPr="00C20D1C" w:rsidRDefault="00BB2989" w:rsidP="00102F1C">
                  <w:pPr>
                    <w:rPr>
                      <w:rFonts w:eastAsia="Calibri" w:cstheme="minorHAnsi"/>
                      <w:b w:val="0"/>
                      <w:bCs w:val="0"/>
                    </w:rPr>
                  </w:pPr>
                  <w:r w:rsidRPr="00C20D1C">
                    <w:rPr>
                      <w:rFonts w:eastAsia="Calibri" w:cstheme="minorHAnsi"/>
                      <w:b w:val="0"/>
                    </w:rPr>
                    <w:t>V60-V62</w:t>
                  </w:r>
                </w:p>
                <w:p w14:paraId="45E21252" w14:textId="77777777" w:rsidR="00BB2989" w:rsidRPr="00C20D1C" w:rsidRDefault="00BB2989" w:rsidP="00102F1C">
                  <w:pPr>
                    <w:rPr>
                      <w:rFonts w:eastAsia="Calibri" w:cstheme="minorHAnsi"/>
                      <w:b w:val="0"/>
                      <w:bCs w:val="0"/>
                    </w:rPr>
                  </w:pPr>
                  <w:r w:rsidRPr="00C20D1C">
                    <w:rPr>
                      <w:rFonts w:eastAsia="Calibri" w:cstheme="minorHAnsi"/>
                      <w:b w:val="0"/>
                    </w:rPr>
                    <w:t>V65.42</w:t>
                  </w:r>
                </w:p>
                <w:p w14:paraId="0CE5A2EB" w14:textId="77777777" w:rsidR="00BB2989" w:rsidRPr="00C20D1C" w:rsidRDefault="00BB2989" w:rsidP="00102F1C">
                  <w:pPr>
                    <w:rPr>
                      <w:rFonts w:eastAsia="Calibri" w:cstheme="minorHAnsi"/>
                      <w:b w:val="0"/>
                      <w:bCs w:val="0"/>
                    </w:rPr>
                  </w:pPr>
                  <w:r w:rsidRPr="00C20D1C">
                    <w:rPr>
                      <w:rFonts w:eastAsia="Calibri" w:cstheme="minorHAnsi"/>
                      <w:b w:val="0"/>
                    </w:rPr>
                    <w:t>V66.3</w:t>
                  </w:r>
                </w:p>
                <w:p w14:paraId="60A7BDA7" w14:textId="77777777" w:rsidR="00BB2989" w:rsidRPr="00C20D1C" w:rsidRDefault="00BB2989" w:rsidP="00102F1C">
                  <w:pPr>
                    <w:rPr>
                      <w:rFonts w:eastAsia="Calibri" w:cstheme="minorHAnsi"/>
                      <w:b w:val="0"/>
                      <w:bCs w:val="0"/>
                    </w:rPr>
                  </w:pPr>
                  <w:r w:rsidRPr="00C20D1C">
                    <w:rPr>
                      <w:rFonts w:eastAsia="Calibri" w:cstheme="minorHAnsi"/>
                      <w:b w:val="0"/>
                    </w:rPr>
                    <w:t>V67.3</w:t>
                  </w:r>
                </w:p>
                <w:p w14:paraId="1E2396EC" w14:textId="77777777" w:rsidR="00BB2989" w:rsidRPr="00C20D1C" w:rsidRDefault="00BB2989" w:rsidP="00102F1C">
                  <w:pPr>
                    <w:rPr>
                      <w:rFonts w:eastAsia="Calibri" w:cstheme="minorHAnsi"/>
                      <w:b w:val="0"/>
                      <w:bCs w:val="0"/>
                    </w:rPr>
                  </w:pPr>
                  <w:r w:rsidRPr="00C20D1C">
                    <w:rPr>
                      <w:rFonts w:eastAsia="Calibri" w:cstheme="minorHAnsi"/>
                      <w:b w:val="0"/>
                    </w:rPr>
                    <w:t>V69.5</w:t>
                  </w:r>
                </w:p>
                <w:p w14:paraId="56619ABF" w14:textId="77777777" w:rsidR="00BB2989" w:rsidRPr="00C20D1C" w:rsidRDefault="00BB2989" w:rsidP="00102F1C">
                  <w:pPr>
                    <w:rPr>
                      <w:rFonts w:eastAsia="Calibri" w:cstheme="minorHAnsi"/>
                      <w:b w:val="0"/>
                      <w:bCs w:val="0"/>
                    </w:rPr>
                  </w:pPr>
                  <w:r w:rsidRPr="00C20D1C">
                    <w:rPr>
                      <w:rFonts w:eastAsia="Calibri" w:cstheme="minorHAnsi"/>
                      <w:b w:val="0"/>
                    </w:rPr>
                    <w:t>V69.8</w:t>
                  </w:r>
                </w:p>
                <w:p w14:paraId="797A885F" w14:textId="77777777" w:rsidR="00BB2989" w:rsidRPr="00C20D1C" w:rsidRDefault="00BB2989" w:rsidP="00102F1C">
                  <w:pPr>
                    <w:rPr>
                      <w:rFonts w:eastAsia="Calibri" w:cstheme="minorHAnsi"/>
                      <w:b w:val="0"/>
                    </w:rPr>
                  </w:pPr>
                  <w:r w:rsidRPr="00C20D1C">
                    <w:rPr>
                      <w:rFonts w:eastAsia="Calibri" w:cstheme="minorHAnsi"/>
                      <w:b w:val="0"/>
                      <w:bCs w:val="0"/>
                    </w:rPr>
                    <w:t>V70.1</w:t>
                  </w:r>
                </w:p>
                <w:p w14:paraId="6CCE8F6F" w14:textId="77777777" w:rsidR="00BB2989" w:rsidRPr="00C20D1C" w:rsidRDefault="00BB2989" w:rsidP="00102F1C">
                  <w:pPr>
                    <w:rPr>
                      <w:rFonts w:eastAsia="Calibri" w:cstheme="minorHAnsi"/>
                      <w:b w:val="0"/>
                      <w:bCs w:val="0"/>
                    </w:rPr>
                  </w:pPr>
                  <w:r w:rsidRPr="00C20D1C">
                    <w:rPr>
                      <w:rFonts w:eastAsia="Calibri" w:cstheme="minorHAnsi"/>
                      <w:b w:val="0"/>
                    </w:rPr>
                    <w:t>V70.2</w:t>
                  </w:r>
                </w:p>
                <w:p w14:paraId="4B6176F5" w14:textId="77777777" w:rsidR="00BB2989" w:rsidRPr="00C20D1C" w:rsidRDefault="00BB2989" w:rsidP="00102F1C">
                  <w:pPr>
                    <w:rPr>
                      <w:rFonts w:eastAsia="Calibri" w:cstheme="minorHAnsi"/>
                      <w:b w:val="0"/>
                      <w:bCs w:val="0"/>
                    </w:rPr>
                  </w:pPr>
                  <w:r w:rsidRPr="00C20D1C">
                    <w:rPr>
                      <w:rFonts w:eastAsia="Calibri" w:cstheme="minorHAnsi"/>
                      <w:b w:val="0"/>
                    </w:rPr>
                    <w:t>V71.0</w:t>
                  </w:r>
                </w:p>
                <w:p w14:paraId="751D628D" w14:textId="77777777" w:rsidR="00BB2989" w:rsidRPr="00C20D1C" w:rsidRDefault="00BB2989" w:rsidP="00102F1C">
                  <w:pPr>
                    <w:rPr>
                      <w:rFonts w:eastAsia="Calibri" w:cstheme="minorHAnsi"/>
                      <w:b w:val="0"/>
                    </w:rPr>
                  </w:pPr>
                  <w:r w:rsidRPr="00C20D1C">
                    <w:rPr>
                      <w:rFonts w:eastAsia="Calibri" w:cstheme="minorHAnsi"/>
                      <w:b w:val="0"/>
                    </w:rPr>
                    <w:t>V79</w:t>
                  </w:r>
                </w:p>
                <w:p w14:paraId="035ABB5B" w14:textId="77777777" w:rsidR="00BB2989" w:rsidRPr="00C20D1C" w:rsidRDefault="00BB2989" w:rsidP="00102F1C">
                  <w:pPr>
                    <w:rPr>
                      <w:rFonts w:eastAsia="Calibri" w:cstheme="minorHAnsi"/>
                      <w:b w:val="0"/>
                    </w:rPr>
                  </w:pPr>
                </w:p>
              </w:tc>
              <w:tc>
                <w:tcPr>
                  <w:tcW w:w="2412" w:type="dxa"/>
                </w:tcPr>
                <w:p w14:paraId="4AD2368C"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F01-F99</w:t>
                  </w:r>
                </w:p>
                <w:p w14:paraId="7D83844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O99.3</w:t>
                  </w:r>
                </w:p>
                <w:p w14:paraId="3977904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G30</w:t>
                  </w:r>
                </w:p>
                <w:p w14:paraId="3AE7F6CC"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R44-R46</w:t>
                  </w:r>
                </w:p>
                <w:p w14:paraId="6FF3D09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R48</w:t>
                  </w:r>
                </w:p>
                <w:p w14:paraId="77971570"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X60-X84</w:t>
                  </w:r>
                </w:p>
                <w:p w14:paraId="7A1E5402"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Y10-Y34</w:t>
                  </w:r>
                </w:p>
                <w:p w14:paraId="7889C75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Z00.4</w:t>
                  </w:r>
                </w:p>
                <w:p w14:paraId="58B11CC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Z03.2</w:t>
                  </w:r>
                </w:p>
                <w:p w14:paraId="1DA93BA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Z04.6</w:t>
                  </w:r>
                </w:p>
                <w:p w14:paraId="0063700F"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Z09.3</w:t>
                  </w:r>
                </w:p>
                <w:p w14:paraId="01CEADD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Z13.3</w:t>
                  </w:r>
                </w:p>
                <w:p w14:paraId="70F0DCE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Z50.2</w:t>
                  </w:r>
                </w:p>
                <w:p w14:paraId="6356E45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Z50.3</w:t>
                  </w:r>
                </w:p>
                <w:p w14:paraId="1783C424"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Z50.4</w:t>
                  </w:r>
                </w:p>
                <w:p w14:paraId="3508525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Z54.3</w:t>
                  </w:r>
                </w:p>
                <w:p w14:paraId="1B4B0B4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Z56</w:t>
                  </w:r>
                </w:p>
                <w:p w14:paraId="28FD57F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Z59-Z65</w:t>
                  </w:r>
                </w:p>
                <w:p w14:paraId="1A23C9FD"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Z70</w:t>
                  </w:r>
                </w:p>
                <w:p w14:paraId="6A08B80A"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Z71.4</w:t>
                  </w:r>
                </w:p>
                <w:p w14:paraId="6B893C42"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Z71.5</w:t>
                  </w:r>
                </w:p>
                <w:p w14:paraId="0AD9AE02"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lastRenderedPageBreak/>
                    <w:t>Z71.6</w:t>
                  </w:r>
                </w:p>
                <w:p w14:paraId="5BF54A48"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Z71.9</w:t>
                  </w:r>
                </w:p>
                <w:p w14:paraId="6C2F97E7"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Z72</w:t>
                  </w:r>
                </w:p>
                <w:p w14:paraId="78E35A66"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Z73</w:t>
                  </w:r>
                </w:p>
                <w:p w14:paraId="450FE108"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Z86.4</w:t>
                  </w:r>
                </w:p>
                <w:p w14:paraId="0D38D1F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Z86.5</w:t>
                  </w:r>
                </w:p>
                <w:p w14:paraId="57DCA7D5"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Z91.4</w:t>
                  </w:r>
                </w:p>
                <w:p w14:paraId="471F76D0"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Z91.5</w:t>
                  </w:r>
                </w:p>
                <w:p w14:paraId="1D1DDAA3"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Z91.8</w:t>
                  </w:r>
                </w:p>
              </w:tc>
            </w:tr>
          </w:tbl>
          <w:p w14:paraId="09D9BE8A" w14:textId="77777777" w:rsidR="00BB2989" w:rsidRPr="00C20D1C" w:rsidRDefault="00BB2989" w:rsidP="00102F1C">
            <w:pPr>
              <w:rPr>
                <w:rFonts w:eastAsia="Calibri" w:cstheme="minorHAnsi"/>
              </w:rPr>
            </w:pPr>
          </w:p>
        </w:tc>
      </w:tr>
    </w:tbl>
    <w:p w14:paraId="2D16F89E" w14:textId="77777777" w:rsidR="00BB2989" w:rsidRPr="00AB0F03" w:rsidRDefault="00BB2989" w:rsidP="00BB2989">
      <w:pPr>
        <w:rPr>
          <w:rFonts w:cstheme="minorHAnsi"/>
          <w:lang w:eastAsia="en-AU"/>
        </w:rPr>
      </w:pPr>
    </w:p>
    <w:p w14:paraId="654C8B4E" w14:textId="77777777" w:rsidR="00BB2989" w:rsidRPr="00AB0F03" w:rsidRDefault="00BB2989" w:rsidP="006B7642">
      <w:pPr>
        <w:pStyle w:val="Heading1"/>
        <w:rPr>
          <w:rFonts w:asciiTheme="minorHAnsi" w:hAnsiTheme="minorHAnsi" w:cstheme="minorHAnsi"/>
        </w:rPr>
        <w:sectPr w:rsidR="00BB2989" w:rsidRPr="00AB0F03" w:rsidSect="00A94615">
          <w:pgSz w:w="11906" w:h="16838"/>
          <w:pgMar w:top="1440" w:right="1440" w:bottom="1440" w:left="1440" w:header="708" w:footer="708" w:gutter="0"/>
          <w:cols w:space="708"/>
          <w:titlePg/>
          <w:docGrid w:linePitch="360"/>
        </w:sectPr>
      </w:pPr>
    </w:p>
    <w:p w14:paraId="5C9FD1F6" w14:textId="06D14FDB" w:rsidR="00BB2989" w:rsidRPr="00AB0F03" w:rsidRDefault="00436F19" w:rsidP="00CF66F4">
      <w:pPr>
        <w:pStyle w:val="Heading2"/>
        <w:numPr>
          <w:ilvl w:val="1"/>
          <w:numId w:val="8"/>
        </w:numPr>
        <w:rPr>
          <w:rFonts w:cstheme="minorHAnsi"/>
          <w:color w:val="000000"/>
          <w14:textFill>
            <w14:solidFill>
              <w14:srgbClr w14:val="000000">
                <w14:lumMod w14:val="75000"/>
              </w14:srgbClr>
            </w14:solidFill>
          </w14:textFill>
        </w:rPr>
      </w:pPr>
      <w:bookmarkStart w:id="17" w:name="_Toc59539734"/>
      <w:r w:rsidRPr="00AB0F03">
        <w:rPr>
          <w:rFonts w:cstheme="minorHAnsi"/>
        </w:rPr>
        <w:lastRenderedPageBreak/>
        <w:t>S</w:t>
      </w:r>
      <w:r w:rsidR="00BB2989" w:rsidRPr="00AB0F03">
        <w:rPr>
          <w:rFonts w:cstheme="minorHAnsi"/>
        </w:rPr>
        <w:t xml:space="preserve">ubstance abuse </w:t>
      </w:r>
      <w:r w:rsidRPr="00AB0F03">
        <w:rPr>
          <w:rFonts w:cstheme="minorHAnsi"/>
        </w:rPr>
        <w:t>disorders in children and young people</w:t>
      </w:r>
      <w:bookmarkEnd w:id="17"/>
    </w:p>
    <w:tbl>
      <w:tblPr>
        <w:tblStyle w:val="TableGrid17"/>
        <w:tblW w:w="9067" w:type="dxa"/>
        <w:tblLayout w:type="fixed"/>
        <w:tblLook w:val="04A0" w:firstRow="1" w:lastRow="0" w:firstColumn="1" w:lastColumn="0" w:noHBand="0" w:noVBand="1"/>
      </w:tblPr>
      <w:tblGrid>
        <w:gridCol w:w="1555"/>
        <w:gridCol w:w="7512"/>
      </w:tblGrid>
      <w:tr w:rsidR="00BB2989" w:rsidRPr="00AB0F03" w14:paraId="203BA268" w14:textId="77777777" w:rsidTr="00102F1C">
        <w:tc>
          <w:tcPr>
            <w:tcW w:w="1555" w:type="dxa"/>
          </w:tcPr>
          <w:p w14:paraId="7A46B822"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512" w:type="dxa"/>
          </w:tcPr>
          <w:p w14:paraId="0612F487" w14:textId="441A2236" w:rsidR="00BB2989" w:rsidRPr="00C20D1C" w:rsidRDefault="0066286C" w:rsidP="00102F1C">
            <w:pPr>
              <w:rPr>
                <w:rFonts w:cstheme="minorHAnsi"/>
              </w:rPr>
            </w:pPr>
            <w:r w:rsidRPr="00C20D1C">
              <w:rPr>
                <w:rFonts w:cstheme="minorHAnsi"/>
              </w:rPr>
              <w:t>Substance abuse disorder related hospitalisations for selected age group</w:t>
            </w:r>
          </w:p>
        </w:tc>
      </w:tr>
      <w:tr w:rsidR="00BB2989" w:rsidRPr="00AB0F03" w14:paraId="4431AE4D" w14:textId="77777777" w:rsidTr="00102F1C">
        <w:trPr>
          <w:trHeight w:val="6086"/>
        </w:trPr>
        <w:tc>
          <w:tcPr>
            <w:tcW w:w="1555" w:type="dxa"/>
          </w:tcPr>
          <w:p w14:paraId="2AD22E93"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512" w:type="dxa"/>
          </w:tcPr>
          <w:p w14:paraId="5C51791E" w14:textId="77777777" w:rsidR="00BB2989" w:rsidRPr="00AB0F03" w:rsidRDefault="00BB2989" w:rsidP="00102F1C">
            <w:pPr>
              <w:spacing w:after="120"/>
              <w:rPr>
                <w:rFonts w:eastAsia="Calibri" w:cstheme="minorHAnsi"/>
              </w:rPr>
            </w:pPr>
            <w:r w:rsidRPr="00AB0F03">
              <w:rPr>
                <w:rFonts w:eastAsia="Calibri" w:cstheme="minorHAnsi"/>
              </w:rPr>
              <w:t>A substance abuse disorder involves a pattern of substance use that results in an impairment or distress in daily activities</w:t>
            </w:r>
            <w:r w:rsidRPr="00AB0F03">
              <w:rPr>
                <w:rFonts w:eastAsia="Calibri" w:cstheme="minorHAnsi"/>
                <w:vertAlign w:val="superscript"/>
              </w:rPr>
              <w:t>1</w:t>
            </w:r>
            <w:r w:rsidRPr="00AB0F03">
              <w:rPr>
                <w:rFonts w:eastAsia="Calibri" w:cstheme="minorHAnsi"/>
              </w:rPr>
              <w:t>. For example, individuals with a substance abuse disorder commonly have repeatedly failed to stop using the substance, used more than planned, experienced craving for or withdrawal from the substance and/or, continued to use a substance despite its negative impact on their lives</w:t>
            </w:r>
            <w:r w:rsidRPr="00AB0F03">
              <w:rPr>
                <w:rFonts w:eastAsia="Calibri" w:cstheme="minorHAnsi"/>
                <w:vertAlign w:val="superscript"/>
              </w:rPr>
              <w:t>1</w:t>
            </w:r>
            <w:r w:rsidRPr="00AB0F03">
              <w:rPr>
                <w:rFonts w:eastAsia="Calibri" w:cstheme="minorHAnsi"/>
              </w:rPr>
              <w:t>. ‘Substance’ can refer to: alcohol, caffeine, cannabis, hallucinogens, inhalants, opioids, sedatives, hypnotics, anxiolytics, stimulants, tobacco, and other or unknown substances</w:t>
            </w:r>
            <w:r w:rsidRPr="00AB0F03">
              <w:rPr>
                <w:rFonts w:eastAsia="Calibri" w:cstheme="minorHAnsi"/>
                <w:vertAlign w:val="superscript"/>
              </w:rPr>
              <w:t>1</w:t>
            </w:r>
            <w:r w:rsidRPr="00AB0F03">
              <w:rPr>
                <w:rFonts w:eastAsia="Calibri" w:cstheme="minorHAnsi"/>
              </w:rPr>
              <w:t>. Alcohol, tobacco and cannabis are the substances most frequently used by young people</w:t>
            </w:r>
            <w:r w:rsidRPr="00AB0F03">
              <w:rPr>
                <w:rFonts w:eastAsia="Calibri" w:cstheme="minorHAnsi"/>
                <w:vertAlign w:val="superscript"/>
              </w:rPr>
              <w:t>2</w:t>
            </w:r>
            <w:r w:rsidRPr="00AB0F03">
              <w:rPr>
                <w:rFonts w:eastAsia="Calibri" w:cstheme="minorHAnsi"/>
              </w:rPr>
              <w:t xml:space="preserve">. </w:t>
            </w:r>
          </w:p>
          <w:p w14:paraId="3CA06B2F" w14:textId="77777777" w:rsidR="00BB2989" w:rsidRPr="00AB0F03" w:rsidRDefault="00BB2989" w:rsidP="00102F1C">
            <w:pPr>
              <w:spacing w:after="120"/>
              <w:rPr>
                <w:rFonts w:eastAsia="Calibri" w:cstheme="minorHAnsi"/>
              </w:rPr>
            </w:pPr>
            <w:r w:rsidRPr="00AB0F03">
              <w:rPr>
                <w:rFonts w:eastAsia="Calibri" w:cstheme="minorHAnsi"/>
              </w:rPr>
              <w:t xml:space="preserve">Substance abuse disorders are among the most common mental health disorders experienced by young people in Australia and the fourth highest contributor to the burden of disease in this age group </w:t>
            </w:r>
            <w:r w:rsidRPr="00AB0F03">
              <w:rPr>
                <w:rFonts w:eastAsia="Calibri" w:cstheme="minorHAnsi"/>
                <w:vertAlign w:val="superscript"/>
              </w:rPr>
              <w:t>3,4</w:t>
            </w:r>
            <w:r w:rsidRPr="00AB0F03">
              <w:rPr>
                <w:rFonts w:eastAsia="Calibri" w:cstheme="minorHAnsi"/>
              </w:rPr>
              <w:t xml:space="preserve">. </w:t>
            </w:r>
          </w:p>
          <w:p w14:paraId="713CCA81" w14:textId="77777777" w:rsidR="00BB2989" w:rsidRPr="00AB0F03" w:rsidRDefault="00BB2989" w:rsidP="00102F1C">
            <w:pPr>
              <w:spacing w:after="120"/>
              <w:rPr>
                <w:rFonts w:eastAsia="Calibri" w:cstheme="minorHAnsi"/>
              </w:rPr>
            </w:pPr>
            <w:r w:rsidRPr="00AB0F03">
              <w:rPr>
                <w:rFonts w:eastAsia="Calibri" w:cstheme="minorHAnsi"/>
              </w:rPr>
              <w:t>There is evidence that substance abuse can be reduced by addressing relevant risk factors such as early exposure to a substance or poor mental health, and by increasing protective factors such as early patterns of healthy behaviours</w:t>
            </w:r>
            <w:r w:rsidRPr="00AB0F03">
              <w:rPr>
                <w:rFonts w:eastAsia="Calibri" w:cstheme="minorHAnsi"/>
                <w:vertAlign w:val="superscript"/>
              </w:rPr>
              <w:t>5,6</w:t>
            </w:r>
            <w:r w:rsidRPr="00AB0F03">
              <w:rPr>
                <w:rFonts w:eastAsia="Calibri" w:cstheme="minorHAnsi"/>
              </w:rPr>
              <w:t>. Being able to understand rates of substance abuse disorder within geographical area therefore has the advantage of allowing policy makers and service providers to make informed choices when working to improve outcomes. Using this data alongside other social information (such an unemployment and income) could be especially important as a range of social factors are risk factors associated with alcohol and drug abuse</w:t>
            </w:r>
            <w:r w:rsidRPr="00AB0F03">
              <w:rPr>
                <w:rFonts w:eastAsia="Calibri" w:cstheme="minorHAnsi"/>
                <w:vertAlign w:val="superscript"/>
              </w:rPr>
              <w:t>6</w:t>
            </w:r>
            <w:r w:rsidRPr="00AB0F03">
              <w:rPr>
                <w:rFonts w:eastAsia="Calibri" w:cstheme="minorHAnsi"/>
              </w:rPr>
              <w:t>.</w:t>
            </w:r>
          </w:p>
        </w:tc>
      </w:tr>
      <w:tr w:rsidR="00BB2989" w:rsidRPr="00AB0F03" w14:paraId="6B58919D" w14:textId="77777777" w:rsidTr="00102F1C">
        <w:tc>
          <w:tcPr>
            <w:tcW w:w="1555" w:type="dxa"/>
          </w:tcPr>
          <w:p w14:paraId="40F88821"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512" w:type="dxa"/>
          </w:tcPr>
          <w:p w14:paraId="198B30C2" w14:textId="77777777" w:rsidR="00BB2989" w:rsidRPr="00AB0F03" w:rsidRDefault="00BB2989" w:rsidP="008335BD">
            <w:pPr>
              <w:numPr>
                <w:ilvl w:val="0"/>
                <w:numId w:val="21"/>
              </w:numPr>
              <w:ind w:left="463"/>
              <w:contextualSpacing/>
              <w:rPr>
                <w:rFonts w:eastAsia="Calibri" w:cstheme="minorHAnsi"/>
              </w:rPr>
            </w:pPr>
            <w:r w:rsidRPr="00AB0F03">
              <w:rPr>
                <w:rFonts w:eastAsia="Calibri" w:cstheme="minorHAnsi"/>
              </w:rPr>
              <w:t>American Psychiatric Association. Diagnostic and Statistical Manual of Mental Disorders, Fifth Edition (DSM-5®). American Psychiatric Pub; 2013.</w:t>
            </w:r>
          </w:p>
          <w:p w14:paraId="0BDA42FE" w14:textId="77777777" w:rsidR="00BB2989" w:rsidRPr="00AB0F03" w:rsidRDefault="00BB2989" w:rsidP="008335BD">
            <w:pPr>
              <w:pStyle w:val="ListParagraph"/>
              <w:numPr>
                <w:ilvl w:val="0"/>
                <w:numId w:val="21"/>
              </w:numPr>
              <w:spacing w:after="160" w:line="259" w:lineRule="auto"/>
              <w:ind w:left="463"/>
              <w:rPr>
                <w:rFonts w:eastAsia="Times New Roman" w:cstheme="minorHAnsi"/>
                <w:sz w:val="24"/>
                <w:szCs w:val="24"/>
                <w:lang w:val="en-GB" w:eastAsia="en-GB"/>
              </w:rPr>
            </w:pPr>
            <w:r w:rsidRPr="00AB0F03">
              <w:rPr>
                <w:rFonts w:eastAsia="Times New Roman" w:cstheme="minorHAnsi"/>
                <w:color w:val="30353A"/>
                <w:shd w:val="clear" w:color="auto" w:fill="FFFFFF"/>
              </w:rPr>
              <w:t>White V, Bariola E. </w:t>
            </w:r>
            <w:r w:rsidRPr="00AB0F03">
              <w:rPr>
                <w:rFonts w:cstheme="minorHAnsi"/>
              </w:rPr>
              <w:t>Australian secondary school students' use of tobacco, alcohol, and over-the counter and illicit substances in 2011.</w:t>
            </w:r>
            <w:r w:rsidRPr="00AB0F03">
              <w:rPr>
                <w:rFonts w:eastAsia="Times New Roman" w:cstheme="minorHAnsi"/>
                <w:shd w:val="clear" w:color="auto" w:fill="FFFFFF"/>
              </w:rPr>
              <w:t xml:space="preserve"> Cancer Council of Victoria, 2012. Available from: </w:t>
            </w:r>
            <w:hyperlink r:id="rId48" w:history="1">
              <w:r w:rsidRPr="00AB0F03">
                <w:rPr>
                  <w:rStyle w:val="Hyperlink"/>
                  <w:rFonts w:eastAsia="Times New Roman" w:cstheme="minorHAnsi"/>
                  <w:shd w:val="clear" w:color="auto" w:fill="FFFFFF"/>
                </w:rPr>
                <w:t>http://www.nationaldrugstrategy.gov.au/internet/drugstrategy/Publishing.nsf/content/BCBF6B2C638E1202CA257ACD0020E35C/$File/National%20Report_FINAL_ASSAD_7.12.pdf</w:t>
              </w:r>
            </w:hyperlink>
            <w:r w:rsidRPr="00AB0F03">
              <w:rPr>
                <w:rFonts w:eastAsia="Times New Roman" w:cstheme="minorHAnsi"/>
                <w:shd w:val="clear" w:color="auto" w:fill="FFFFFF"/>
              </w:rPr>
              <w:t xml:space="preserve"> </w:t>
            </w:r>
          </w:p>
          <w:p w14:paraId="4F48CCCF" w14:textId="77777777" w:rsidR="00BB2989" w:rsidRPr="00AB0F03" w:rsidRDefault="00BB2989" w:rsidP="008335BD">
            <w:pPr>
              <w:pStyle w:val="ListParagraph"/>
              <w:numPr>
                <w:ilvl w:val="0"/>
                <w:numId w:val="21"/>
              </w:numPr>
              <w:spacing w:after="160" w:line="259" w:lineRule="auto"/>
              <w:ind w:left="463"/>
              <w:rPr>
                <w:rFonts w:eastAsia="Times New Roman" w:cstheme="minorHAnsi"/>
                <w:lang w:val="en-GB" w:eastAsia="en-GB"/>
              </w:rPr>
            </w:pPr>
            <w:r w:rsidRPr="00AB0F03">
              <w:rPr>
                <w:rFonts w:eastAsia="Times New Roman" w:cstheme="minorHAnsi"/>
                <w:lang w:val="en-GB" w:eastAsia="en-GB"/>
              </w:rPr>
              <w:t xml:space="preserve">Gore F, Bloem J, Patton G, Ferguson J, Joseph V, Coffey C, et al. Global burden of disease in young people aged 10-24 years: A systematic analysis. The Lancet, 2011; 377(9783): 2093-2102. </w:t>
            </w:r>
            <w:hyperlink r:id="rId49" w:history="1">
              <w:r w:rsidRPr="00AB0F03">
                <w:rPr>
                  <w:rStyle w:val="Hyperlink"/>
                  <w:rFonts w:eastAsia="Times New Roman" w:cstheme="minorHAnsi"/>
                  <w:lang w:val="en-GB" w:eastAsia="en-GB"/>
                </w:rPr>
                <w:t>https://doi.org/10.1016/S0140-6736(11)60512-6</w:t>
              </w:r>
            </w:hyperlink>
            <w:r w:rsidRPr="00AB0F03">
              <w:rPr>
                <w:rFonts w:eastAsia="Times New Roman" w:cstheme="minorHAnsi"/>
                <w:lang w:val="en-GB" w:eastAsia="en-GB"/>
              </w:rPr>
              <w:t xml:space="preserve"> </w:t>
            </w:r>
          </w:p>
          <w:p w14:paraId="36E6066E" w14:textId="77777777" w:rsidR="00BB2989" w:rsidRPr="00AB0F03" w:rsidRDefault="00BB2989" w:rsidP="008335BD">
            <w:pPr>
              <w:pStyle w:val="ListParagraph"/>
              <w:numPr>
                <w:ilvl w:val="0"/>
                <w:numId w:val="21"/>
              </w:numPr>
              <w:ind w:left="463"/>
              <w:rPr>
                <w:rFonts w:eastAsia="Times New Roman" w:cstheme="minorHAnsi"/>
                <w:lang w:val="en-GB" w:eastAsia="en-GB"/>
              </w:rPr>
            </w:pPr>
            <w:r w:rsidRPr="00AB0F03">
              <w:rPr>
                <w:rFonts w:eastAsia="Times New Roman" w:cstheme="minorHAnsi"/>
                <w:lang w:val="en-GB" w:eastAsia="en-GB"/>
              </w:rPr>
              <w:t xml:space="preserve">Australian Institute of Health and Welfare. Canberra ACT. Impact of alcohol and illicit drug use on the burden of disease and injury in Australia: Australian Burden of Disease Study 2011. Available from: </w:t>
            </w:r>
            <w:hyperlink r:id="rId50" w:history="1">
              <w:r w:rsidRPr="00AB0F03">
                <w:rPr>
                  <w:rStyle w:val="Hyperlink"/>
                  <w:rFonts w:eastAsia="Times New Roman" w:cstheme="minorHAnsi"/>
                  <w:lang w:val="en-GB" w:eastAsia="en-GB"/>
                </w:rPr>
                <w:t>https://www.aihw.gov.au/reports/burden-of-disease/impact-alcohol-illicit-drug-use-on-burden-disease/contents/table-of-contents</w:t>
              </w:r>
            </w:hyperlink>
            <w:r w:rsidRPr="00AB0F03">
              <w:rPr>
                <w:rFonts w:eastAsia="Times New Roman" w:cstheme="minorHAnsi"/>
                <w:lang w:val="en-GB" w:eastAsia="en-GB"/>
              </w:rPr>
              <w:t xml:space="preserve"> </w:t>
            </w:r>
          </w:p>
          <w:p w14:paraId="31916CA6" w14:textId="77777777" w:rsidR="00BB2989" w:rsidRPr="00AB0F03" w:rsidRDefault="00BB2989" w:rsidP="008335BD">
            <w:pPr>
              <w:pStyle w:val="ListParagraph"/>
              <w:numPr>
                <w:ilvl w:val="0"/>
                <w:numId w:val="21"/>
              </w:numPr>
              <w:ind w:left="463"/>
              <w:rPr>
                <w:rFonts w:eastAsia="Times New Roman" w:cstheme="minorHAnsi"/>
                <w:lang w:val="en-GB" w:eastAsia="en-GB"/>
              </w:rPr>
            </w:pPr>
            <w:r w:rsidRPr="00AB0F03">
              <w:rPr>
                <w:rFonts w:eastAsia="Times New Roman" w:cstheme="minorHAnsi"/>
                <w:lang w:val="en-GB" w:eastAsia="en-GB"/>
              </w:rPr>
              <w:t xml:space="preserve">Bränström R, Sjöström E, Andréasson S. Individual, group and community risk and protective factors for alcohol and drug use among Swedish adolescents. European Journal of Public Health, 2007; 18(1):12-8. </w:t>
            </w:r>
            <w:hyperlink r:id="rId51" w:history="1">
              <w:r w:rsidRPr="00AB0F03">
                <w:rPr>
                  <w:rStyle w:val="Hyperlink"/>
                  <w:rFonts w:eastAsia="Times New Roman" w:cstheme="minorHAnsi"/>
                  <w:lang w:val="en-GB" w:eastAsia="en-GB"/>
                </w:rPr>
                <w:t>https://doi.org/10.1093/eurpub/ckm038</w:t>
              </w:r>
            </w:hyperlink>
            <w:r w:rsidRPr="00AB0F03">
              <w:rPr>
                <w:rFonts w:eastAsia="Times New Roman" w:cstheme="minorHAnsi"/>
                <w:lang w:val="en-GB" w:eastAsia="en-GB"/>
              </w:rPr>
              <w:t xml:space="preserve"> </w:t>
            </w:r>
          </w:p>
          <w:p w14:paraId="3301E91B" w14:textId="77777777" w:rsidR="00BB2989" w:rsidRPr="00AB0F03" w:rsidRDefault="00BB2989" w:rsidP="008335BD">
            <w:pPr>
              <w:numPr>
                <w:ilvl w:val="0"/>
                <w:numId w:val="21"/>
              </w:numPr>
              <w:ind w:left="463"/>
              <w:contextualSpacing/>
              <w:rPr>
                <w:rFonts w:eastAsia="Calibri" w:cstheme="minorHAnsi"/>
              </w:rPr>
            </w:pPr>
            <w:r w:rsidRPr="00AB0F03">
              <w:rPr>
                <w:rFonts w:eastAsia="Times New Roman" w:cstheme="minorHAnsi"/>
                <w:lang w:val="en-GB" w:eastAsia="en-GB"/>
              </w:rPr>
              <w:t xml:space="preserve">Hawkins JD, Catalano RF, Miller JY. Risk and protective factors for alcohol and other drug problems in adolescence and early adulthood: Implications for substance abuse prevention. Psychological Bulletin, 1992; 112(1):64. </w:t>
            </w:r>
            <w:hyperlink r:id="rId52" w:history="1">
              <w:r w:rsidRPr="00AB0F03">
                <w:rPr>
                  <w:rStyle w:val="Hyperlink"/>
                  <w:rFonts w:eastAsia="Times New Roman" w:cstheme="minorHAnsi"/>
                  <w:lang w:val="en-GB" w:eastAsia="en-GB"/>
                </w:rPr>
                <w:t>http://dx.doi.org/10.1037/0033-2909.112.1.64</w:t>
              </w:r>
            </w:hyperlink>
          </w:p>
        </w:tc>
      </w:tr>
      <w:tr w:rsidR="00BB2989" w:rsidRPr="00AB0F03" w14:paraId="5CC7A392" w14:textId="77777777" w:rsidTr="00102F1C">
        <w:tc>
          <w:tcPr>
            <w:tcW w:w="1555" w:type="dxa"/>
          </w:tcPr>
          <w:p w14:paraId="3FD727F3" w14:textId="77777777" w:rsidR="00BB2989" w:rsidRPr="00AB0F03" w:rsidRDefault="00BB2989" w:rsidP="00102F1C">
            <w:pPr>
              <w:rPr>
                <w:rFonts w:eastAsia="Calibri" w:cstheme="minorHAnsi"/>
                <w:i/>
                <w:iCs/>
              </w:rPr>
            </w:pPr>
            <w:r w:rsidRPr="00AB0F03">
              <w:rPr>
                <w:rFonts w:eastAsia="Calibri" w:cstheme="minorHAnsi"/>
                <w:i/>
                <w:iCs/>
              </w:rPr>
              <w:lastRenderedPageBreak/>
              <w:t>Data source</w:t>
            </w:r>
          </w:p>
        </w:tc>
        <w:tc>
          <w:tcPr>
            <w:tcW w:w="7512" w:type="dxa"/>
          </w:tcPr>
          <w:p w14:paraId="3C246F1E" w14:textId="1EE26AEA" w:rsidR="00BB2989" w:rsidRPr="00C20D1C" w:rsidRDefault="00436F19" w:rsidP="00102F1C">
            <w:pPr>
              <w:rPr>
                <w:rFonts w:cstheme="minorHAnsi"/>
              </w:rPr>
            </w:pPr>
            <w:r w:rsidRPr="00C20D1C">
              <w:rPr>
                <w:rFonts w:cstheme="minorHAnsi"/>
              </w:rPr>
              <w:t>Compiled by Telethon Kids Institute based on Hospital Morbidity Data Collection, Department of Health Western Australia; ABS Estimated Residential Population estimates</w:t>
            </w:r>
          </w:p>
        </w:tc>
      </w:tr>
      <w:tr w:rsidR="00BB2989" w:rsidRPr="00AB0F03" w14:paraId="25881831" w14:textId="77777777" w:rsidTr="00102F1C">
        <w:tc>
          <w:tcPr>
            <w:tcW w:w="1555" w:type="dxa"/>
          </w:tcPr>
          <w:p w14:paraId="71DAF16D"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512" w:type="dxa"/>
          </w:tcPr>
          <w:p w14:paraId="776CD72F" w14:textId="2793D417" w:rsidR="00BB2989" w:rsidRPr="00C20D1C" w:rsidRDefault="00436F19" w:rsidP="00102F1C">
            <w:pPr>
              <w:rPr>
                <w:rFonts w:cstheme="minorHAnsi"/>
              </w:rPr>
            </w:pPr>
            <w:r w:rsidRPr="00C20D1C">
              <w:rPr>
                <w:rFonts w:cstheme="minorHAnsi"/>
              </w:rPr>
              <w:t>Substance abuse disorder related hospitalisations for selected age group</w:t>
            </w:r>
          </w:p>
        </w:tc>
      </w:tr>
      <w:tr w:rsidR="00BB2989" w:rsidRPr="00AB0F03" w14:paraId="527DF6E8" w14:textId="77777777" w:rsidTr="00102F1C">
        <w:tc>
          <w:tcPr>
            <w:tcW w:w="1555" w:type="dxa"/>
          </w:tcPr>
          <w:p w14:paraId="7114DBDA"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512" w:type="dxa"/>
          </w:tcPr>
          <w:p w14:paraId="4843220C" w14:textId="6DD0FE2F" w:rsidR="00BB2989" w:rsidRPr="00C20D1C" w:rsidRDefault="00436F19" w:rsidP="00102F1C">
            <w:pPr>
              <w:rPr>
                <w:rFonts w:cstheme="minorHAnsi"/>
              </w:rPr>
            </w:pPr>
            <w:r w:rsidRPr="00C20D1C">
              <w:rPr>
                <w:rFonts w:cstheme="minorHAnsi"/>
              </w:rPr>
              <w:t>Total ERP for selected age group</w:t>
            </w:r>
          </w:p>
        </w:tc>
      </w:tr>
      <w:tr w:rsidR="00BB2989" w:rsidRPr="00AB0F03" w14:paraId="57DD3B74" w14:textId="77777777" w:rsidTr="00102F1C">
        <w:tc>
          <w:tcPr>
            <w:tcW w:w="1555" w:type="dxa"/>
          </w:tcPr>
          <w:p w14:paraId="4576063C"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512" w:type="dxa"/>
          </w:tcPr>
          <w:p w14:paraId="5BDA1179" w14:textId="77777777" w:rsidR="00BB2989" w:rsidRPr="00C20D1C" w:rsidRDefault="00BB2989" w:rsidP="00102F1C">
            <w:pPr>
              <w:rPr>
                <w:rFonts w:eastAsia="Calibri" w:cstheme="minorHAnsi"/>
              </w:rPr>
            </w:pPr>
            <w:r w:rsidRPr="00C20D1C">
              <w:rPr>
                <w:rFonts w:eastAsia="Calibri" w:cstheme="minorHAnsi"/>
              </w:rPr>
              <w:t>Per 10,000 population</w:t>
            </w:r>
          </w:p>
        </w:tc>
      </w:tr>
      <w:tr w:rsidR="00BB2989" w:rsidRPr="00AB0F03" w14:paraId="3ABC6A13" w14:textId="77777777" w:rsidTr="00102F1C">
        <w:tc>
          <w:tcPr>
            <w:tcW w:w="1555" w:type="dxa"/>
          </w:tcPr>
          <w:p w14:paraId="5D3EAB94"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512" w:type="dxa"/>
          </w:tcPr>
          <w:p w14:paraId="48492FD2" w14:textId="3DD86F2A" w:rsidR="00BB2989" w:rsidRPr="00C20D1C" w:rsidRDefault="00436F19" w:rsidP="00102F1C">
            <w:pPr>
              <w:rPr>
                <w:rFonts w:cstheme="minorHAnsi"/>
              </w:rPr>
            </w:pPr>
            <w:r w:rsidRPr="00C20D1C">
              <w:rPr>
                <w:rFonts w:cstheme="minorHAnsi"/>
              </w:rPr>
              <w:t>SA2, SA3, LGA, HR, RDC</w:t>
            </w:r>
          </w:p>
        </w:tc>
      </w:tr>
      <w:tr w:rsidR="00BB2989" w:rsidRPr="00AB0F03" w14:paraId="6ABCAAA0" w14:textId="77777777" w:rsidTr="00102F1C">
        <w:tc>
          <w:tcPr>
            <w:tcW w:w="1555" w:type="dxa"/>
          </w:tcPr>
          <w:p w14:paraId="693E2C1F"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512" w:type="dxa"/>
          </w:tcPr>
          <w:p w14:paraId="112F9D92" w14:textId="6CD4F815" w:rsidR="00BB2989" w:rsidRPr="00C20D1C" w:rsidRDefault="00436F19"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4E836980" w14:textId="77777777" w:rsidTr="00102F1C">
        <w:tc>
          <w:tcPr>
            <w:tcW w:w="1555" w:type="dxa"/>
          </w:tcPr>
          <w:p w14:paraId="62EAABFE"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512" w:type="dxa"/>
          </w:tcPr>
          <w:p w14:paraId="47FE7FBE" w14:textId="77777777" w:rsidR="00436F19" w:rsidRPr="00C20D1C" w:rsidRDefault="00436F19" w:rsidP="00436F19">
            <w:pPr>
              <w:rPr>
                <w:rFonts w:cstheme="minorHAnsi"/>
              </w:rPr>
            </w:pPr>
            <w:r w:rsidRPr="00C20D1C">
              <w:rPr>
                <w:rFonts w:cstheme="minorHAnsi"/>
              </w:rPr>
              <w:t>The HMDC includes all episodes of care that occur in the following Western Australian health services:</w:t>
            </w:r>
            <w:r w:rsidRPr="00C20D1C">
              <w:rPr>
                <w:rFonts w:cstheme="minorHAnsi"/>
              </w:rPr>
              <w:br/>
              <w:t>- Public acute hospitals</w:t>
            </w:r>
            <w:r w:rsidRPr="00C20D1C">
              <w:rPr>
                <w:rFonts w:cstheme="minorHAnsi"/>
              </w:rPr>
              <w:br/>
              <w:t>- Public psychiatric hospitals</w:t>
            </w:r>
            <w:r w:rsidRPr="00C20D1C">
              <w:rPr>
                <w:rFonts w:cstheme="minorHAnsi"/>
              </w:rPr>
              <w:br/>
              <w:t>- Private acute hospitals (licensed by WA Health System)</w:t>
            </w:r>
            <w:r w:rsidRPr="00C20D1C">
              <w:rPr>
                <w:rFonts w:cstheme="minorHAnsi"/>
              </w:rPr>
              <w:br/>
              <w:t>- Private psychiatric hospitals (licensed by WA Health System</w:t>
            </w:r>
            <w:r w:rsidRPr="00C20D1C">
              <w:rPr>
                <w:rFonts w:cstheme="minorHAnsi"/>
              </w:rPr>
              <w:br/>
              <w:t>- Private day surgeries (licensed by WA Health System)</w:t>
            </w:r>
          </w:p>
          <w:p w14:paraId="434674D6" w14:textId="77777777" w:rsidR="00BB2989" w:rsidRPr="00C20D1C" w:rsidRDefault="00BB2989" w:rsidP="00102F1C">
            <w:pPr>
              <w:rPr>
                <w:rFonts w:eastAsia="Calibri" w:cstheme="minorHAnsi"/>
              </w:rPr>
            </w:pPr>
          </w:p>
          <w:p w14:paraId="00FD052C" w14:textId="77777777" w:rsidR="00BB2989" w:rsidRPr="00C20D1C" w:rsidRDefault="00BB2989" w:rsidP="00102F1C">
            <w:pPr>
              <w:rPr>
                <w:rFonts w:eastAsia="Calibri" w:cstheme="minorHAnsi"/>
              </w:rPr>
            </w:pPr>
            <w:r w:rsidRPr="00C20D1C">
              <w:rPr>
                <w:rFonts w:eastAsia="Calibri" w:cstheme="minorHAnsi"/>
              </w:rPr>
              <w:t>Substance abuse disorder related hospitalisations were identified using the following ICD classification codes:</w:t>
            </w:r>
          </w:p>
          <w:p w14:paraId="05BC21C9" w14:textId="77777777" w:rsidR="00BB2989" w:rsidRPr="00C20D1C" w:rsidRDefault="00BB2989" w:rsidP="00102F1C">
            <w:pPr>
              <w:rPr>
                <w:rFonts w:eastAsia="Calibri" w:cstheme="minorHAnsi"/>
              </w:rPr>
            </w:pPr>
          </w:p>
          <w:tbl>
            <w:tblPr>
              <w:tblStyle w:val="PlainTable2"/>
              <w:tblW w:w="0" w:type="auto"/>
              <w:tblLayout w:type="fixed"/>
              <w:tblLook w:val="04A0" w:firstRow="1" w:lastRow="0" w:firstColumn="1" w:lastColumn="0" w:noHBand="0" w:noVBand="1"/>
            </w:tblPr>
            <w:tblGrid>
              <w:gridCol w:w="2412"/>
              <w:gridCol w:w="2412"/>
            </w:tblGrid>
            <w:tr w:rsidR="00BB2989" w:rsidRPr="00C20D1C" w14:paraId="523B4671"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1D68C35C" w14:textId="77777777" w:rsidR="00BB2989" w:rsidRPr="00C20D1C" w:rsidRDefault="00BB2989" w:rsidP="00102F1C">
                  <w:pPr>
                    <w:rPr>
                      <w:rFonts w:eastAsia="Calibri" w:cstheme="minorHAnsi"/>
                      <w:b w:val="0"/>
                    </w:rPr>
                  </w:pPr>
                  <w:r w:rsidRPr="00C20D1C">
                    <w:rPr>
                      <w:rFonts w:eastAsia="Calibri" w:cstheme="minorHAnsi"/>
                      <w:b w:val="0"/>
                    </w:rPr>
                    <w:t>ICD-9 Codes</w:t>
                  </w:r>
                </w:p>
              </w:tc>
              <w:tc>
                <w:tcPr>
                  <w:tcW w:w="2412" w:type="dxa"/>
                </w:tcPr>
                <w:p w14:paraId="571B6D41"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20D1C">
                    <w:rPr>
                      <w:rFonts w:eastAsia="Calibri" w:cstheme="minorHAnsi"/>
                      <w:b w:val="0"/>
                    </w:rPr>
                    <w:t>ICD-10 Codes</w:t>
                  </w:r>
                </w:p>
              </w:tc>
            </w:tr>
            <w:tr w:rsidR="00BB2989" w:rsidRPr="00C20D1C" w14:paraId="27BA725D" w14:textId="77777777" w:rsidTr="00102F1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412" w:type="dxa"/>
                </w:tcPr>
                <w:p w14:paraId="470A4DE5" w14:textId="77777777" w:rsidR="00BB2989" w:rsidRPr="00C20D1C" w:rsidRDefault="00BB2989" w:rsidP="00102F1C">
                  <w:pPr>
                    <w:rPr>
                      <w:rFonts w:eastAsia="Calibri" w:cstheme="minorHAnsi"/>
                    </w:rPr>
                  </w:pPr>
                  <w:r w:rsidRPr="00C20D1C">
                    <w:rPr>
                      <w:rFonts w:eastAsia="Calibri" w:cstheme="minorHAnsi"/>
                      <w:b w:val="0"/>
                      <w:bCs w:val="0"/>
                    </w:rPr>
                    <w:t>291</w:t>
                  </w:r>
                </w:p>
                <w:p w14:paraId="715B12CB" w14:textId="77777777" w:rsidR="00BB2989" w:rsidRPr="00C20D1C" w:rsidRDefault="00BB2989" w:rsidP="00102F1C">
                  <w:pPr>
                    <w:rPr>
                      <w:rFonts w:eastAsia="Calibri" w:cstheme="minorHAnsi"/>
                    </w:rPr>
                  </w:pPr>
                  <w:r w:rsidRPr="00C20D1C">
                    <w:rPr>
                      <w:rFonts w:eastAsia="Calibri" w:cstheme="minorHAnsi"/>
                      <w:b w:val="0"/>
                      <w:bCs w:val="0"/>
                    </w:rPr>
                    <w:t>292</w:t>
                  </w:r>
                </w:p>
                <w:p w14:paraId="4DECF653" w14:textId="77777777" w:rsidR="00BB2989" w:rsidRPr="00C20D1C" w:rsidRDefault="00BB2989" w:rsidP="00102F1C">
                  <w:pPr>
                    <w:rPr>
                      <w:rFonts w:eastAsia="Calibri" w:cstheme="minorHAnsi"/>
                    </w:rPr>
                  </w:pPr>
                  <w:r w:rsidRPr="00C20D1C">
                    <w:rPr>
                      <w:rFonts w:eastAsia="Calibri" w:cstheme="minorHAnsi"/>
                      <w:b w:val="0"/>
                      <w:bCs w:val="0"/>
                    </w:rPr>
                    <w:t>303-305</w:t>
                  </w:r>
                </w:p>
              </w:tc>
              <w:tc>
                <w:tcPr>
                  <w:tcW w:w="2412" w:type="dxa"/>
                </w:tcPr>
                <w:p w14:paraId="16B29C4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F10-F19</w:t>
                  </w:r>
                </w:p>
                <w:p w14:paraId="5D23211E"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F55</w:t>
                  </w:r>
                </w:p>
              </w:tc>
            </w:tr>
          </w:tbl>
          <w:p w14:paraId="36C213EE" w14:textId="77777777" w:rsidR="00BB2989" w:rsidRPr="00C20D1C" w:rsidRDefault="00BB2989" w:rsidP="00102F1C">
            <w:pPr>
              <w:rPr>
                <w:rFonts w:eastAsia="Calibri" w:cstheme="minorHAnsi"/>
              </w:rPr>
            </w:pPr>
          </w:p>
        </w:tc>
      </w:tr>
    </w:tbl>
    <w:p w14:paraId="22733DC0" w14:textId="77777777" w:rsidR="00BB2989" w:rsidRPr="00AB0F03" w:rsidRDefault="00BB2989" w:rsidP="00BB2989">
      <w:pPr>
        <w:rPr>
          <w:rFonts w:cstheme="minorHAnsi"/>
          <w:lang w:eastAsia="en-AU"/>
        </w:rPr>
      </w:pPr>
    </w:p>
    <w:p w14:paraId="459E82EF" w14:textId="77777777" w:rsidR="00BB2989" w:rsidRPr="00AB0F03" w:rsidRDefault="00BB2989" w:rsidP="00BB2989">
      <w:pPr>
        <w:rPr>
          <w:rFonts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25F732CA" w14:textId="74986AC8" w:rsidR="00BB2989" w:rsidRPr="00AB0F03" w:rsidRDefault="00BB2989" w:rsidP="00CF66F4">
      <w:pPr>
        <w:pStyle w:val="Heading2"/>
        <w:numPr>
          <w:ilvl w:val="1"/>
          <w:numId w:val="8"/>
        </w:numPr>
        <w:rPr>
          <w:rFonts w:cstheme="minorHAnsi"/>
        </w:rPr>
      </w:pPr>
      <w:bookmarkStart w:id="18" w:name="_Toc59539735"/>
      <w:r w:rsidRPr="00AB0F03">
        <w:rPr>
          <w:rFonts w:cstheme="minorHAnsi"/>
        </w:rPr>
        <w:lastRenderedPageBreak/>
        <w:t>Emergency Department presentations that were mental health related in children and young people</w:t>
      </w:r>
      <w:bookmarkEnd w:id="18"/>
    </w:p>
    <w:tbl>
      <w:tblPr>
        <w:tblStyle w:val="TableGrid5"/>
        <w:tblW w:w="0" w:type="auto"/>
        <w:tblLayout w:type="fixed"/>
        <w:tblLook w:val="04A0" w:firstRow="1" w:lastRow="0" w:firstColumn="1" w:lastColumn="0" w:noHBand="0" w:noVBand="1"/>
      </w:tblPr>
      <w:tblGrid>
        <w:gridCol w:w="1555"/>
        <w:gridCol w:w="7461"/>
      </w:tblGrid>
      <w:tr w:rsidR="00BB2989" w:rsidRPr="00AB0F03" w14:paraId="74E9E6B1" w14:textId="77777777" w:rsidTr="00102F1C">
        <w:tc>
          <w:tcPr>
            <w:tcW w:w="1555" w:type="dxa"/>
          </w:tcPr>
          <w:p w14:paraId="17642FD3"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798B6D38" w14:textId="77777777" w:rsidR="00BB2989" w:rsidRPr="00AB0F03" w:rsidRDefault="00BB2989" w:rsidP="00102F1C">
            <w:pPr>
              <w:rPr>
                <w:rFonts w:eastAsia="Calibri" w:cstheme="minorHAnsi"/>
              </w:rPr>
            </w:pPr>
            <w:r w:rsidRPr="00AB0F03">
              <w:rPr>
                <w:rFonts w:eastAsia="Times New Roman" w:cstheme="minorHAnsi"/>
                <w:lang w:eastAsia="en-AU"/>
              </w:rPr>
              <w:t>Emergency Department presentations that were mental health related in children and young people</w:t>
            </w:r>
          </w:p>
        </w:tc>
      </w:tr>
      <w:tr w:rsidR="00BB2989" w:rsidRPr="00AB0F03" w14:paraId="721EF8FD" w14:textId="77777777" w:rsidTr="00102F1C">
        <w:trPr>
          <w:trHeight w:val="6068"/>
        </w:trPr>
        <w:tc>
          <w:tcPr>
            <w:tcW w:w="1555" w:type="dxa"/>
          </w:tcPr>
          <w:p w14:paraId="4C43FD20"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675292F5" w14:textId="77777777" w:rsidR="00BB2989" w:rsidRPr="00AB0F03" w:rsidRDefault="00BB2989" w:rsidP="00102F1C">
            <w:pPr>
              <w:spacing w:after="120"/>
              <w:rPr>
                <w:rFonts w:eastAsia="Calibri" w:cstheme="minorHAnsi"/>
              </w:rPr>
            </w:pPr>
            <w:r w:rsidRPr="00AB0F03">
              <w:rPr>
                <w:rFonts w:eastAsia="Calibri" w:cstheme="minorHAnsi"/>
              </w:rPr>
              <w:t>Mental health disorders are the most common chronic conditions experienced by young people in the developed world and are a significant burden to public health in Australia</w:t>
            </w:r>
            <w:r w:rsidRPr="00AB0F03">
              <w:rPr>
                <w:rFonts w:eastAsia="Calibri" w:cstheme="minorHAnsi"/>
                <w:vertAlign w:val="superscript"/>
              </w:rPr>
              <w:t>1,2</w:t>
            </w:r>
            <w:r w:rsidRPr="00AB0F03">
              <w:rPr>
                <w:rFonts w:eastAsia="Calibri" w:cstheme="minorHAnsi"/>
              </w:rPr>
              <w:t>. Additionally, many mental health disorders of adulthood have their onset in childhood or adolescence</w:t>
            </w:r>
            <w:r w:rsidRPr="00AB0F03">
              <w:rPr>
                <w:rFonts w:eastAsia="Calibri" w:cstheme="minorHAnsi"/>
                <w:vertAlign w:val="superscript"/>
              </w:rPr>
              <w:t>3</w:t>
            </w:r>
            <w:r w:rsidRPr="00AB0F03">
              <w:rPr>
                <w:rFonts w:eastAsia="Calibri" w:cstheme="minorHAnsi"/>
              </w:rPr>
              <w:t xml:space="preserve">. </w:t>
            </w:r>
          </w:p>
          <w:p w14:paraId="65DCB524" w14:textId="77777777" w:rsidR="00BB2989" w:rsidRPr="00AB0F03" w:rsidRDefault="00BB2989" w:rsidP="00102F1C">
            <w:pPr>
              <w:spacing w:after="120"/>
              <w:rPr>
                <w:rFonts w:eastAsia="Calibri" w:cstheme="minorHAnsi"/>
              </w:rPr>
            </w:pPr>
            <w:r w:rsidRPr="00AB0F03">
              <w:rPr>
                <w:rFonts w:eastAsia="Calibri" w:cstheme="minorHAnsi"/>
              </w:rPr>
              <w:t>In recent years, the number of young people presenting to emergency departments with mental health conditions has steadily increased</w:t>
            </w:r>
            <w:r w:rsidRPr="00AB0F03">
              <w:rPr>
                <w:rFonts w:eastAsia="Calibri" w:cstheme="minorHAnsi"/>
                <w:vertAlign w:val="superscript"/>
              </w:rPr>
              <w:t>4</w:t>
            </w:r>
            <w:r w:rsidRPr="00AB0F03">
              <w:rPr>
                <w:rFonts w:eastAsia="Calibri" w:cstheme="minorHAnsi"/>
              </w:rPr>
              <w:t>. The most common nature of presentation is for intentional self-harm</w:t>
            </w:r>
            <w:r w:rsidRPr="00AB0F03">
              <w:rPr>
                <w:rFonts w:eastAsia="Calibri" w:cstheme="minorHAnsi"/>
                <w:vertAlign w:val="superscript"/>
              </w:rPr>
              <w:t>4</w:t>
            </w:r>
            <w:r w:rsidRPr="00AB0F03">
              <w:rPr>
                <w:rFonts w:eastAsia="Calibri" w:cstheme="minorHAnsi"/>
              </w:rPr>
              <w:t>. Other common presentations are for substance abuse, and mood, behavioural, or emotional disorders</w:t>
            </w:r>
            <w:r w:rsidRPr="00AB0F03">
              <w:rPr>
                <w:rFonts w:eastAsia="Calibri" w:cstheme="minorHAnsi"/>
                <w:vertAlign w:val="superscript"/>
              </w:rPr>
              <w:t>4</w:t>
            </w:r>
            <w:r w:rsidRPr="00AB0F03">
              <w:rPr>
                <w:rFonts w:eastAsia="Calibri" w:cstheme="minorHAnsi"/>
              </w:rPr>
              <w:t>.</w:t>
            </w:r>
          </w:p>
          <w:p w14:paraId="5F1E14BF" w14:textId="77777777" w:rsidR="00BB2989" w:rsidRPr="00AB0F03" w:rsidRDefault="00BB2989" w:rsidP="00102F1C">
            <w:pPr>
              <w:spacing w:after="120"/>
              <w:rPr>
                <w:rFonts w:eastAsia="Calibri" w:cstheme="minorHAnsi"/>
              </w:rPr>
            </w:pPr>
            <w:r w:rsidRPr="00AB0F03">
              <w:rPr>
                <w:rFonts w:eastAsia="Calibri" w:cstheme="minorHAnsi"/>
              </w:rPr>
              <w:t>Understanding the proportion of paediatric presentations to ED that are because of mental health has important implications for policy and service delivery</w:t>
            </w:r>
            <w:r w:rsidRPr="00AB0F03">
              <w:rPr>
                <w:rFonts w:eastAsia="Calibri" w:cstheme="minorHAnsi"/>
                <w:vertAlign w:val="superscript"/>
              </w:rPr>
              <w:t>4</w:t>
            </w:r>
            <w:r w:rsidRPr="00AB0F03">
              <w:rPr>
                <w:rFonts w:eastAsia="Calibri" w:cstheme="minorHAnsi"/>
              </w:rPr>
              <w:t xml:space="preserve">. Geographic statistics can provide insight into where hospitals need to be better equipped to effectively deal with mental health presentations and where non-hospital services have not been sufficient to meet the needs of individuals experiencing mental health conditions. They can also indicate where mental health and health service education may be lacking, leading individuals to present to an emergency department rather than an alternative service that may be better suited to their needs. </w:t>
            </w:r>
          </w:p>
          <w:p w14:paraId="200EC818" w14:textId="77777777" w:rsidR="00BB2989" w:rsidRPr="00AB0F03" w:rsidRDefault="00BB2989" w:rsidP="00102F1C">
            <w:pPr>
              <w:spacing w:after="120"/>
              <w:rPr>
                <w:rFonts w:eastAsia="Calibri" w:cstheme="minorHAnsi"/>
              </w:rPr>
            </w:pPr>
            <w:r w:rsidRPr="00AB0F03">
              <w:rPr>
                <w:rFonts w:eastAsia="Calibri" w:cstheme="minorHAnsi"/>
              </w:rPr>
              <w:t xml:space="preserve">Understanding the prevalence of mental health emergency department presentations in young people is therefore useful for informing effective policy to improve the outcomes of young people across the state. </w:t>
            </w:r>
          </w:p>
        </w:tc>
      </w:tr>
      <w:tr w:rsidR="00BB2989" w:rsidRPr="00AB0F03" w14:paraId="7FAD39C0" w14:textId="77777777" w:rsidTr="00102F1C">
        <w:tc>
          <w:tcPr>
            <w:tcW w:w="1555" w:type="dxa"/>
          </w:tcPr>
          <w:p w14:paraId="2942EB90"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0753AB4A" w14:textId="77777777" w:rsidR="00BB2989" w:rsidRPr="00AB0F03" w:rsidRDefault="00BB2989" w:rsidP="008335BD">
            <w:pPr>
              <w:numPr>
                <w:ilvl w:val="0"/>
                <w:numId w:val="4"/>
              </w:numPr>
              <w:ind w:left="463"/>
              <w:contextualSpacing/>
              <w:rPr>
                <w:rFonts w:eastAsia="Calibri" w:cstheme="minorHAnsi"/>
              </w:rPr>
            </w:pPr>
            <w:r w:rsidRPr="00AB0F03">
              <w:rPr>
                <w:rFonts w:eastAsia="Calibri" w:cstheme="minorHAnsi"/>
              </w:rPr>
              <w:t xml:space="preserve">Erskine H, Moffitt T, Copeland W, Costello E, Ferrari A, Patton G et al. A heavy burden on young minds: The global burden of mental and substance use disorders in children and youth. Psychological Medicine, 2015; 45(7):1551-63. </w:t>
            </w:r>
            <w:hyperlink r:id="rId53" w:history="1">
              <w:r w:rsidRPr="00AB0F03">
                <w:rPr>
                  <w:rStyle w:val="Hyperlink"/>
                  <w:rFonts w:eastAsia="Calibri" w:cstheme="minorHAnsi"/>
                </w:rPr>
                <w:t>https://doi.org/10.1017/S0033291714002888</w:t>
              </w:r>
            </w:hyperlink>
            <w:r w:rsidRPr="00AB0F03">
              <w:rPr>
                <w:rFonts w:eastAsia="Calibri" w:cstheme="minorHAnsi"/>
              </w:rPr>
              <w:t xml:space="preserve">  </w:t>
            </w:r>
          </w:p>
          <w:p w14:paraId="2FDEDD4C" w14:textId="77777777" w:rsidR="00BB2989" w:rsidRPr="00AB0F03" w:rsidRDefault="00BB2989" w:rsidP="008335BD">
            <w:pPr>
              <w:numPr>
                <w:ilvl w:val="0"/>
                <w:numId w:val="4"/>
              </w:numPr>
              <w:ind w:left="463"/>
              <w:contextualSpacing/>
              <w:rPr>
                <w:rFonts w:eastAsia="Calibri" w:cstheme="minorHAnsi"/>
              </w:rPr>
            </w:pPr>
            <w:r w:rsidRPr="00AB0F03">
              <w:rPr>
                <w:rFonts w:eastAsia="Calibri" w:cstheme="minorHAnsi"/>
              </w:rPr>
              <w:t xml:space="preserve">Lawrence D, Hafekost J, Johnson S, Saw S, Buckingham W, Sawyer M et al. Key findings from the second Australian Child and Adolescent Survey of Mental Health and Wellbeing. Australian &amp; New Zealand Journal of Psychiatry, 2016; 50(9):876-86. </w:t>
            </w:r>
            <w:hyperlink r:id="rId54" w:history="1">
              <w:r w:rsidRPr="00AB0F03">
                <w:rPr>
                  <w:rStyle w:val="Hyperlink"/>
                  <w:rFonts w:eastAsia="Calibri" w:cstheme="minorHAnsi"/>
                </w:rPr>
                <w:t>https://doi.org/10.1177/0004867415617836</w:t>
              </w:r>
            </w:hyperlink>
            <w:r w:rsidRPr="00AB0F03">
              <w:rPr>
                <w:rFonts w:eastAsia="Calibri" w:cstheme="minorHAnsi"/>
              </w:rPr>
              <w:t xml:space="preserve"> </w:t>
            </w:r>
          </w:p>
          <w:p w14:paraId="13DC74EB" w14:textId="77777777" w:rsidR="00BB2989" w:rsidRPr="00AB0F03" w:rsidRDefault="00BB2989" w:rsidP="008335BD">
            <w:pPr>
              <w:pStyle w:val="ListParagraph"/>
              <w:numPr>
                <w:ilvl w:val="0"/>
                <w:numId w:val="4"/>
              </w:numPr>
              <w:ind w:left="463"/>
              <w:rPr>
                <w:rFonts w:eastAsia="Calibri" w:cstheme="minorHAnsi"/>
              </w:rPr>
            </w:pPr>
            <w:r w:rsidRPr="00AB0F03">
              <w:rPr>
                <w:rFonts w:eastAsia="Calibri" w:cstheme="minorHAnsi"/>
              </w:rPr>
              <w:t xml:space="preserve">Kessler R, Berglund P, Demler O, Jin R, Merikangas K, Walters E. Lifetime prevalence and age-of-onset distributions of DSM-IV disorders in the National Comorbidity Survey Replication. Archives of General Psychiatry, 2005; 62(6):593-602. </w:t>
            </w:r>
            <w:hyperlink r:id="rId55" w:history="1">
              <w:r w:rsidRPr="00AB0F03">
                <w:rPr>
                  <w:rStyle w:val="Hyperlink"/>
                  <w:rFonts w:eastAsia="Calibri" w:cstheme="minorHAnsi"/>
                </w:rPr>
                <w:t>https://doi.org/10.1001/archpsyc.62.6.593</w:t>
              </w:r>
            </w:hyperlink>
            <w:r w:rsidRPr="00AB0F03">
              <w:rPr>
                <w:rFonts w:eastAsia="Calibri" w:cstheme="minorHAnsi"/>
              </w:rPr>
              <w:t xml:space="preserve"> </w:t>
            </w:r>
          </w:p>
          <w:p w14:paraId="0B7E19B7" w14:textId="77777777" w:rsidR="00BB2989" w:rsidRPr="00AB0F03" w:rsidRDefault="00BB2989" w:rsidP="008335BD">
            <w:pPr>
              <w:pStyle w:val="ListParagraph"/>
              <w:numPr>
                <w:ilvl w:val="0"/>
                <w:numId w:val="4"/>
              </w:numPr>
              <w:ind w:left="463"/>
              <w:rPr>
                <w:rFonts w:eastAsia="Calibri" w:cstheme="minorHAnsi"/>
              </w:rPr>
            </w:pPr>
            <w:r w:rsidRPr="00AB0F03">
              <w:rPr>
                <w:rFonts w:eastAsia="Calibri" w:cstheme="minorHAnsi"/>
              </w:rPr>
              <w:t xml:space="preserve">Hiscock H, Neely R, Lei S, Freed G. Paediatric mental and physical health presentations to emergency departments, Victoria, 2008-15. Medical Journal of Australia, 2018. </w:t>
            </w:r>
            <w:hyperlink r:id="rId56" w:history="1">
              <w:r w:rsidRPr="00AB0F03">
                <w:rPr>
                  <w:rStyle w:val="Hyperlink"/>
                  <w:rFonts w:eastAsia="Calibri" w:cstheme="minorHAnsi"/>
                </w:rPr>
                <w:t>https://doi.org/10.5694/mja17.00434</w:t>
              </w:r>
            </w:hyperlink>
            <w:r w:rsidRPr="00AB0F03">
              <w:rPr>
                <w:rFonts w:eastAsia="Calibri" w:cstheme="minorHAnsi"/>
              </w:rPr>
              <w:t xml:space="preserve">  </w:t>
            </w:r>
          </w:p>
        </w:tc>
      </w:tr>
      <w:tr w:rsidR="00BB2989" w:rsidRPr="00AB0F03" w14:paraId="1AF7791B" w14:textId="77777777" w:rsidTr="00102F1C">
        <w:tc>
          <w:tcPr>
            <w:tcW w:w="1555" w:type="dxa"/>
          </w:tcPr>
          <w:p w14:paraId="338D6466"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52517B63" w14:textId="4E524771" w:rsidR="00BB2989" w:rsidRPr="00C20D1C" w:rsidRDefault="00645CF3" w:rsidP="00102F1C">
            <w:pPr>
              <w:rPr>
                <w:rFonts w:cstheme="minorHAnsi"/>
              </w:rPr>
            </w:pPr>
            <w:r w:rsidRPr="00C20D1C">
              <w:rPr>
                <w:rFonts w:cstheme="minorHAnsi"/>
              </w:rPr>
              <w:t>Compiled by Telethon Kids Institute based on Emergency Department Data Collection, Department of Health Western Australia; ABS Estimated Residential Population estimates.</w:t>
            </w:r>
          </w:p>
        </w:tc>
      </w:tr>
      <w:tr w:rsidR="00BB2989" w:rsidRPr="00AB0F03" w14:paraId="707EFCCB" w14:textId="77777777" w:rsidTr="00102F1C">
        <w:tc>
          <w:tcPr>
            <w:tcW w:w="1555" w:type="dxa"/>
          </w:tcPr>
          <w:p w14:paraId="22EDC91E"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1749423E" w14:textId="785CDFF9" w:rsidR="00BB2989" w:rsidRPr="00C20D1C" w:rsidRDefault="00645CF3" w:rsidP="00102F1C">
            <w:pPr>
              <w:rPr>
                <w:rFonts w:cstheme="minorHAnsi"/>
              </w:rPr>
            </w:pPr>
            <w:r w:rsidRPr="00C20D1C">
              <w:rPr>
                <w:rFonts w:cstheme="minorHAnsi"/>
              </w:rPr>
              <w:t>Number of presentations to public and private Emergency Departments with a primary presenting mental health condition for selected age group</w:t>
            </w:r>
          </w:p>
        </w:tc>
      </w:tr>
      <w:tr w:rsidR="00BB2989" w:rsidRPr="00AB0F03" w14:paraId="7581E051" w14:textId="77777777" w:rsidTr="00102F1C">
        <w:tc>
          <w:tcPr>
            <w:tcW w:w="1555" w:type="dxa"/>
          </w:tcPr>
          <w:p w14:paraId="52B4E165"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0037BE08" w14:textId="6821BD69" w:rsidR="00BB2989" w:rsidRPr="00C20D1C" w:rsidRDefault="00645CF3" w:rsidP="00102F1C">
            <w:pPr>
              <w:rPr>
                <w:rFonts w:cstheme="minorHAnsi"/>
              </w:rPr>
            </w:pPr>
            <w:r w:rsidRPr="00C20D1C">
              <w:rPr>
                <w:rFonts w:cstheme="minorHAnsi"/>
              </w:rPr>
              <w:t>Total ERP for selected age group</w:t>
            </w:r>
          </w:p>
        </w:tc>
      </w:tr>
      <w:tr w:rsidR="00BB2989" w:rsidRPr="00AB0F03" w14:paraId="7E55BFE8" w14:textId="77777777" w:rsidTr="00102F1C">
        <w:tc>
          <w:tcPr>
            <w:tcW w:w="1555" w:type="dxa"/>
          </w:tcPr>
          <w:p w14:paraId="12877219" w14:textId="77777777" w:rsidR="00BB2989" w:rsidRPr="00AB0F03" w:rsidRDefault="00BB2989" w:rsidP="00102F1C">
            <w:pPr>
              <w:rPr>
                <w:rFonts w:eastAsia="Calibri" w:cstheme="minorHAnsi"/>
                <w:i/>
                <w:iCs/>
              </w:rPr>
            </w:pPr>
            <w:r w:rsidRPr="00AB0F03">
              <w:rPr>
                <w:rFonts w:eastAsia="Calibri" w:cstheme="minorHAnsi"/>
                <w:i/>
                <w:iCs/>
              </w:rPr>
              <w:lastRenderedPageBreak/>
              <w:t>Unit of measure</w:t>
            </w:r>
          </w:p>
        </w:tc>
        <w:tc>
          <w:tcPr>
            <w:tcW w:w="7461" w:type="dxa"/>
          </w:tcPr>
          <w:p w14:paraId="7130F5E1" w14:textId="741359A8" w:rsidR="00BB2989" w:rsidRPr="00C20D1C" w:rsidRDefault="00645CF3" w:rsidP="00102F1C">
            <w:pPr>
              <w:rPr>
                <w:rFonts w:cstheme="minorHAnsi"/>
              </w:rPr>
            </w:pPr>
            <w:r w:rsidRPr="00C20D1C">
              <w:rPr>
                <w:rFonts w:cstheme="minorHAnsi"/>
              </w:rPr>
              <w:t>Per 10,000 population</w:t>
            </w:r>
          </w:p>
        </w:tc>
      </w:tr>
      <w:tr w:rsidR="00BB2989" w:rsidRPr="00AB0F03" w14:paraId="33B52309" w14:textId="77777777" w:rsidTr="00102F1C">
        <w:tc>
          <w:tcPr>
            <w:tcW w:w="1555" w:type="dxa"/>
          </w:tcPr>
          <w:p w14:paraId="3AB01B32"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11102702" w14:textId="29DFCEB3" w:rsidR="00BB2989" w:rsidRPr="00C20D1C" w:rsidRDefault="00BB2989" w:rsidP="00102F1C">
            <w:pPr>
              <w:rPr>
                <w:rFonts w:eastAsia="Calibri" w:cstheme="minorHAnsi"/>
              </w:rPr>
            </w:pPr>
            <w:r w:rsidRPr="00C20D1C">
              <w:rPr>
                <w:rFonts w:eastAsia="Calibri" w:cstheme="minorHAnsi"/>
              </w:rPr>
              <w:t>SA2, SA3, LGA</w:t>
            </w:r>
            <w:r w:rsidR="00645CF3" w:rsidRPr="00C20D1C">
              <w:rPr>
                <w:rFonts w:eastAsia="Calibri" w:cstheme="minorHAnsi"/>
              </w:rPr>
              <w:t>, HR, RDC</w:t>
            </w:r>
          </w:p>
        </w:tc>
      </w:tr>
      <w:tr w:rsidR="00BB2989" w:rsidRPr="00AB0F03" w14:paraId="06D58D85" w14:textId="77777777" w:rsidTr="00102F1C">
        <w:tc>
          <w:tcPr>
            <w:tcW w:w="1555" w:type="dxa"/>
          </w:tcPr>
          <w:p w14:paraId="470DE9A9"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7BC9C69E" w14:textId="6D709A6F" w:rsidR="00BB2989" w:rsidRPr="00C20D1C" w:rsidRDefault="00645CF3" w:rsidP="00102F1C">
            <w:pPr>
              <w:rPr>
                <w:rFonts w:cstheme="minorHAnsi"/>
              </w:rPr>
            </w:pPr>
            <w:r w:rsidRPr="00C20D1C">
              <w:rPr>
                <w:rFonts w:cstheme="minorHAnsi"/>
              </w:rPr>
              <w:t>Areas with count values 1 to 4 and where population is less than 50 have been suppressed.</w:t>
            </w:r>
            <w:r w:rsidRPr="00C20D1C">
              <w:rPr>
                <w:rFonts w:cstheme="minorHAnsi"/>
              </w:rPr>
              <w:br/>
            </w:r>
            <w:r w:rsidRPr="00C20D1C">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40794389" w14:textId="77777777" w:rsidTr="00102F1C">
        <w:trPr>
          <w:trHeight w:val="2349"/>
        </w:trPr>
        <w:tc>
          <w:tcPr>
            <w:tcW w:w="1555" w:type="dxa"/>
          </w:tcPr>
          <w:p w14:paraId="49A2CD01"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3E8AC44E" w14:textId="77777777" w:rsidR="00645CF3" w:rsidRPr="00C20D1C" w:rsidRDefault="00645CF3" w:rsidP="00645CF3">
            <w:pPr>
              <w:rPr>
                <w:rFonts w:cstheme="minorHAnsi"/>
              </w:rPr>
            </w:pPr>
            <w:r w:rsidRPr="00C20D1C">
              <w:rPr>
                <w:rFonts w:cstheme="minorHAnsi"/>
              </w:rPr>
              <w:t xml:space="preserve">The EDDC captures data relating to services provided to patients within public hospital emergency departments, contracted health entities and emergency services provided in smaller hospitals without a designated ED. The collection excludes episodes of non-admitted patient care provided in outpatient clinics or hospital inpatient departments. </w:t>
            </w:r>
          </w:p>
          <w:p w14:paraId="54131961" w14:textId="77777777" w:rsidR="00BB2989" w:rsidRPr="00C20D1C" w:rsidRDefault="00BB2989" w:rsidP="00102F1C">
            <w:pPr>
              <w:rPr>
                <w:rFonts w:eastAsia="Calibri" w:cstheme="minorHAnsi"/>
              </w:rPr>
            </w:pPr>
          </w:p>
          <w:p w14:paraId="7BC17441" w14:textId="77777777" w:rsidR="00BB2989" w:rsidRPr="00C20D1C" w:rsidRDefault="00BB2989" w:rsidP="00102F1C">
            <w:pPr>
              <w:rPr>
                <w:rFonts w:eastAsia="Calibri" w:cstheme="minorHAnsi"/>
              </w:rPr>
            </w:pPr>
            <w:r w:rsidRPr="00C20D1C">
              <w:rPr>
                <w:rFonts w:eastAsia="Calibri" w:cstheme="minorHAnsi"/>
              </w:rPr>
              <w:t xml:space="preserve">Presentation deemed to be mental health related if any of the following mental health-related diagnostic codes were recorded: </w:t>
            </w:r>
          </w:p>
          <w:p w14:paraId="4795CF88" w14:textId="77777777" w:rsidR="00BB2989" w:rsidRPr="00C20D1C" w:rsidRDefault="00BB2989" w:rsidP="00102F1C">
            <w:pPr>
              <w:rPr>
                <w:rFonts w:eastAsia="Calibri" w:cstheme="minorHAnsi"/>
              </w:rPr>
            </w:pPr>
          </w:p>
          <w:tbl>
            <w:tblPr>
              <w:tblStyle w:val="PlainTable2"/>
              <w:tblW w:w="0" w:type="auto"/>
              <w:tblLayout w:type="fixed"/>
              <w:tblLook w:val="04A0" w:firstRow="1" w:lastRow="0" w:firstColumn="1" w:lastColumn="0" w:noHBand="0" w:noVBand="1"/>
            </w:tblPr>
            <w:tblGrid>
              <w:gridCol w:w="2412"/>
              <w:gridCol w:w="2412"/>
            </w:tblGrid>
            <w:tr w:rsidR="00BB2989" w:rsidRPr="00C20D1C" w14:paraId="0952E51A" w14:textId="77777777" w:rsidTr="0010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5947803A" w14:textId="77777777" w:rsidR="00BB2989" w:rsidRPr="00C20D1C" w:rsidRDefault="00BB2989" w:rsidP="00102F1C">
                  <w:pPr>
                    <w:rPr>
                      <w:rFonts w:eastAsia="Calibri" w:cstheme="minorHAnsi"/>
                      <w:b w:val="0"/>
                    </w:rPr>
                  </w:pPr>
                  <w:r w:rsidRPr="00C20D1C">
                    <w:rPr>
                      <w:rFonts w:eastAsia="Calibri" w:cstheme="minorHAnsi"/>
                      <w:b w:val="0"/>
                    </w:rPr>
                    <w:t>ICD-9 Codes</w:t>
                  </w:r>
                </w:p>
              </w:tc>
              <w:tc>
                <w:tcPr>
                  <w:tcW w:w="2412" w:type="dxa"/>
                </w:tcPr>
                <w:p w14:paraId="270F1986" w14:textId="77777777" w:rsidR="00BB2989" w:rsidRPr="00C20D1C" w:rsidRDefault="00BB2989" w:rsidP="00102F1C">
                  <w:pPr>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20D1C">
                    <w:rPr>
                      <w:rFonts w:eastAsia="Calibri" w:cstheme="minorHAnsi"/>
                      <w:b w:val="0"/>
                    </w:rPr>
                    <w:t>ICD-10 Codes</w:t>
                  </w:r>
                </w:p>
              </w:tc>
            </w:tr>
            <w:tr w:rsidR="00BB2989" w:rsidRPr="00C20D1C" w14:paraId="4D03C71E" w14:textId="77777777" w:rsidTr="0010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4C2BCB7E" w14:textId="77777777" w:rsidR="00BB2989" w:rsidRPr="00C20D1C" w:rsidRDefault="00BB2989" w:rsidP="00102F1C">
                  <w:pPr>
                    <w:rPr>
                      <w:rFonts w:eastAsia="Calibri" w:cstheme="minorHAnsi"/>
                      <w:b w:val="0"/>
                      <w:bCs w:val="0"/>
                    </w:rPr>
                  </w:pPr>
                  <w:r w:rsidRPr="00C20D1C">
                    <w:rPr>
                      <w:rFonts w:eastAsia="Calibri" w:cstheme="minorHAnsi"/>
                      <w:b w:val="0"/>
                    </w:rPr>
                    <w:t xml:space="preserve">290–319 </w:t>
                  </w:r>
                </w:p>
                <w:p w14:paraId="472A91B1" w14:textId="77777777" w:rsidR="00BB2989" w:rsidRPr="00C20D1C" w:rsidRDefault="00BB2989" w:rsidP="00102F1C">
                  <w:pPr>
                    <w:rPr>
                      <w:rFonts w:eastAsia="Calibri" w:cstheme="minorHAnsi"/>
                      <w:b w:val="0"/>
                      <w:bCs w:val="0"/>
                    </w:rPr>
                  </w:pPr>
                  <w:r w:rsidRPr="00C20D1C">
                    <w:rPr>
                      <w:rFonts w:eastAsia="Calibri" w:cstheme="minorHAnsi"/>
                      <w:b w:val="0"/>
                    </w:rPr>
                    <w:t>E950-E959</w:t>
                  </w:r>
                </w:p>
              </w:tc>
              <w:tc>
                <w:tcPr>
                  <w:tcW w:w="2412" w:type="dxa"/>
                </w:tcPr>
                <w:p w14:paraId="472402E0"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C20D1C">
                    <w:rPr>
                      <w:rFonts w:eastAsia="Calibri" w:cstheme="minorHAnsi"/>
                    </w:rPr>
                    <w:t>F01-F99</w:t>
                  </w:r>
                </w:p>
                <w:p w14:paraId="4B8F2178" w14:textId="77777777" w:rsidR="00BB2989" w:rsidRPr="00C20D1C" w:rsidRDefault="00BB2989" w:rsidP="00102F1C">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bl>
          <w:p w14:paraId="24FAB187" w14:textId="77777777" w:rsidR="00BB2989" w:rsidRPr="00C20D1C" w:rsidRDefault="00BB2989" w:rsidP="00102F1C">
            <w:pPr>
              <w:rPr>
                <w:rFonts w:eastAsia="Calibri" w:cstheme="minorHAnsi"/>
              </w:rPr>
            </w:pPr>
          </w:p>
        </w:tc>
      </w:tr>
    </w:tbl>
    <w:p w14:paraId="0720C127" w14:textId="77777777" w:rsidR="00BB2989" w:rsidRPr="00AB0F03" w:rsidRDefault="00BB2989" w:rsidP="00BB2989">
      <w:pPr>
        <w:rPr>
          <w:rFonts w:eastAsia="Calibri" w:cstheme="minorHAnsi"/>
          <w:lang w:eastAsia="en-AU"/>
        </w:rPr>
      </w:pPr>
    </w:p>
    <w:p w14:paraId="0E9EBB9B" w14:textId="77777777" w:rsidR="00BB2989" w:rsidRPr="00AB0F03" w:rsidRDefault="00BB2989" w:rsidP="00BB2989">
      <w:pPr>
        <w:rPr>
          <w:rFonts w:eastAsia="Times New Roman" w:cstheme="minorHAnsi"/>
          <w:color w:val="2E74B5"/>
          <w:sz w:val="32"/>
          <w:szCs w:val="32"/>
          <w:lang w:eastAsia="en-AU"/>
        </w:rPr>
      </w:pPr>
    </w:p>
    <w:p w14:paraId="7A8FD2E4" w14:textId="77777777" w:rsidR="00BB2989" w:rsidRPr="00AB0F03" w:rsidRDefault="00BB2989" w:rsidP="00BB2989">
      <w:pPr>
        <w:rPr>
          <w:rFonts w:eastAsia="Times New Roman" w:cstheme="minorHAnsi"/>
          <w:color w:val="2E74B5"/>
          <w:sz w:val="32"/>
          <w:szCs w:val="32"/>
          <w:lang w:eastAsia="en-AU"/>
        </w:rPr>
        <w:sectPr w:rsidR="00BB2989" w:rsidRPr="00AB0F03" w:rsidSect="004863CB">
          <w:pgSz w:w="11906" w:h="16838"/>
          <w:pgMar w:top="1440" w:right="1440" w:bottom="1440" w:left="1440" w:header="708" w:footer="708" w:gutter="0"/>
          <w:cols w:space="708"/>
          <w:titlePg/>
          <w:docGrid w:linePitch="360"/>
        </w:sectPr>
      </w:pPr>
    </w:p>
    <w:p w14:paraId="7A9A6DC2" w14:textId="31613CF5" w:rsidR="00BB2989" w:rsidRPr="00AB0F03" w:rsidRDefault="008335BD" w:rsidP="00CF66F4">
      <w:pPr>
        <w:pStyle w:val="Heading2"/>
        <w:numPr>
          <w:ilvl w:val="1"/>
          <w:numId w:val="8"/>
        </w:numPr>
        <w:ind w:left="574"/>
        <w:rPr>
          <w:rFonts w:cstheme="minorHAnsi"/>
        </w:rPr>
      </w:pPr>
      <w:r w:rsidRPr="00AB0F03">
        <w:rPr>
          <w:rFonts w:cstheme="minorHAnsi"/>
        </w:rPr>
        <w:lastRenderedPageBreak/>
        <w:t xml:space="preserve"> </w:t>
      </w:r>
      <w:bookmarkStart w:id="19" w:name="_Toc59539736"/>
      <w:r w:rsidR="00BB2989" w:rsidRPr="00AB0F03">
        <w:rPr>
          <w:rFonts w:cstheme="minorHAnsi"/>
        </w:rPr>
        <w:t>Emergency Department presentations for deliberate self-harm in children and young people</w:t>
      </w:r>
      <w:bookmarkEnd w:id="19"/>
    </w:p>
    <w:tbl>
      <w:tblPr>
        <w:tblStyle w:val="TableGrid5"/>
        <w:tblW w:w="0" w:type="auto"/>
        <w:tblLayout w:type="fixed"/>
        <w:tblLook w:val="04A0" w:firstRow="1" w:lastRow="0" w:firstColumn="1" w:lastColumn="0" w:noHBand="0" w:noVBand="1"/>
      </w:tblPr>
      <w:tblGrid>
        <w:gridCol w:w="1555"/>
        <w:gridCol w:w="7461"/>
      </w:tblGrid>
      <w:tr w:rsidR="00BB2989" w:rsidRPr="00AB0F03" w14:paraId="58DD14BD" w14:textId="77777777" w:rsidTr="00102F1C">
        <w:tc>
          <w:tcPr>
            <w:tcW w:w="1555" w:type="dxa"/>
          </w:tcPr>
          <w:p w14:paraId="1171B247"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51D0F894" w14:textId="77777777" w:rsidR="00BB2989" w:rsidRPr="00AB0F03" w:rsidRDefault="00BB2989" w:rsidP="00102F1C">
            <w:pPr>
              <w:rPr>
                <w:rFonts w:eastAsia="Calibri" w:cstheme="minorHAnsi"/>
              </w:rPr>
            </w:pPr>
            <w:r w:rsidRPr="00AB0F03">
              <w:rPr>
                <w:rFonts w:eastAsia="Times New Roman" w:cstheme="minorHAnsi"/>
                <w:lang w:eastAsia="en-AU"/>
              </w:rPr>
              <w:t>Emergency Department presentations for deliberate self-harm in children and young people</w:t>
            </w:r>
          </w:p>
        </w:tc>
      </w:tr>
      <w:tr w:rsidR="00BB2989" w:rsidRPr="00AB0F03" w14:paraId="3D970433" w14:textId="77777777" w:rsidTr="00102F1C">
        <w:trPr>
          <w:trHeight w:val="5939"/>
        </w:trPr>
        <w:tc>
          <w:tcPr>
            <w:tcW w:w="1555" w:type="dxa"/>
          </w:tcPr>
          <w:p w14:paraId="347181BC"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018AD26E" w14:textId="77777777" w:rsidR="00BB2989" w:rsidRPr="00AB0F03" w:rsidRDefault="00BB2989" w:rsidP="00102F1C">
            <w:pPr>
              <w:spacing w:after="120"/>
              <w:rPr>
                <w:rFonts w:eastAsia="Calibri" w:cstheme="minorHAnsi"/>
              </w:rPr>
            </w:pPr>
            <w:r w:rsidRPr="00AB0F03">
              <w:rPr>
                <w:rFonts w:eastAsia="Calibri" w:cstheme="minorHAnsi"/>
              </w:rPr>
              <w:t>Mental health disorders are the most common chronic conditions experienced by young people in the developed world and are a significant burden to public health in Australia</w:t>
            </w:r>
            <w:r w:rsidRPr="00AB0F03">
              <w:rPr>
                <w:rFonts w:eastAsia="Calibri" w:cstheme="minorHAnsi"/>
                <w:vertAlign w:val="superscript"/>
              </w:rPr>
              <w:t>1,2</w:t>
            </w:r>
            <w:r w:rsidRPr="00AB0F03">
              <w:rPr>
                <w:rFonts w:eastAsia="Calibri" w:cstheme="minorHAnsi"/>
              </w:rPr>
              <w:t>. In recent years, the number of young people presenting to emergency departments with mental health conditions has steadily increased</w:t>
            </w:r>
            <w:r w:rsidRPr="00AB0F03">
              <w:rPr>
                <w:rFonts w:eastAsia="Calibri" w:cstheme="minorHAnsi"/>
                <w:vertAlign w:val="superscript"/>
              </w:rPr>
              <w:t>3</w:t>
            </w:r>
            <w:r w:rsidRPr="00AB0F03">
              <w:rPr>
                <w:rFonts w:eastAsia="Calibri" w:cstheme="minorHAnsi"/>
              </w:rPr>
              <w:t>. The most common nature of presentation is for deliberate self-harm</w:t>
            </w:r>
            <w:r w:rsidRPr="00AB0F03">
              <w:rPr>
                <w:rFonts w:eastAsia="Calibri" w:cstheme="minorHAnsi"/>
                <w:vertAlign w:val="superscript"/>
              </w:rPr>
              <w:t>3</w:t>
            </w:r>
            <w:r w:rsidRPr="00AB0F03">
              <w:rPr>
                <w:rFonts w:eastAsia="Calibri" w:cstheme="minorHAnsi"/>
              </w:rPr>
              <w:t>. </w:t>
            </w:r>
          </w:p>
          <w:p w14:paraId="45B7843A" w14:textId="77777777" w:rsidR="00BB2989" w:rsidRPr="00AB0F03" w:rsidRDefault="00BB2989" w:rsidP="00102F1C">
            <w:pPr>
              <w:spacing w:after="120"/>
              <w:rPr>
                <w:rFonts w:eastAsia="Calibri" w:cstheme="minorHAnsi"/>
              </w:rPr>
            </w:pPr>
            <w:r w:rsidRPr="00AB0F03">
              <w:rPr>
                <w:rFonts w:eastAsia="Calibri" w:cstheme="minorHAnsi"/>
              </w:rPr>
              <w:t>Deliberate self-harm refers to an intentional act of causing physical injury to oneself, without the intention for the injury to cause death</w:t>
            </w:r>
            <w:r w:rsidRPr="00AB0F03">
              <w:rPr>
                <w:rFonts w:eastAsia="Calibri" w:cstheme="minorHAnsi"/>
                <w:vertAlign w:val="superscript"/>
              </w:rPr>
              <w:t>4</w:t>
            </w:r>
            <w:r w:rsidRPr="00AB0F03">
              <w:rPr>
                <w:rFonts w:eastAsia="Calibri" w:cstheme="minorHAnsi"/>
              </w:rPr>
              <w:t>. However, deliberate self-harm can lead to accidental fatality</w:t>
            </w:r>
            <w:r w:rsidRPr="00AB0F03">
              <w:rPr>
                <w:rFonts w:eastAsia="Calibri" w:cstheme="minorHAnsi"/>
                <w:vertAlign w:val="superscript"/>
              </w:rPr>
              <w:t>4</w:t>
            </w:r>
            <w:r w:rsidRPr="00AB0F03">
              <w:rPr>
                <w:rFonts w:eastAsia="Calibri" w:cstheme="minorHAnsi"/>
              </w:rPr>
              <w:t>. Presentations to Emergency Departments for deliberate self-harm may indicate more life-threatening forms of self-injury. There is also an increased risk of completed suicide following presentation to hospital for deliberate self-harm</w:t>
            </w:r>
            <w:r w:rsidRPr="00AB0F03">
              <w:rPr>
                <w:rFonts w:eastAsia="Calibri" w:cstheme="minorHAnsi"/>
                <w:vertAlign w:val="superscript"/>
              </w:rPr>
              <w:t>5</w:t>
            </w:r>
            <w:r w:rsidRPr="00AB0F03">
              <w:rPr>
                <w:rFonts w:eastAsia="Calibri" w:cstheme="minorHAnsi"/>
              </w:rPr>
              <w:t>.</w:t>
            </w:r>
          </w:p>
          <w:p w14:paraId="2C587CBD" w14:textId="77777777" w:rsidR="00BB2989" w:rsidRPr="00AB0F03" w:rsidRDefault="00BB2989" w:rsidP="00102F1C">
            <w:pPr>
              <w:spacing w:after="120"/>
              <w:rPr>
                <w:rFonts w:eastAsia="Calibri" w:cstheme="minorHAnsi"/>
              </w:rPr>
            </w:pPr>
            <w:r w:rsidRPr="00AB0F03">
              <w:rPr>
                <w:rFonts w:eastAsia="Calibri" w:cstheme="minorHAnsi"/>
              </w:rPr>
              <w:t>Understanding the proportion of paediatric presentations to ED that are because of deliberate self-harm has important implications for policy and service delivery</w:t>
            </w:r>
            <w:r w:rsidRPr="00AB0F03">
              <w:rPr>
                <w:rFonts w:eastAsia="Calibri" w:cstheme="minorHAnsi"/>
                <w:vertAlign w:val="superscript"/>
              </w:rPr>
              <w:t>3</w:t>
            </w:r>
            <w:r w:rsidRPr="00AB0F03">
              <w:rPr>
                <w:rFonts w:eastAsia="Calibri" w:cstheme="minorHAnsi"/>
              </w:rPr>
              <w:t>. Geographic statistics can provide insight into where outpatient mental health services may need to focus prevention and intervention efforts to meet the needs of individuals experiencing acute mental illness, particularly around the prevention of suicide.</w:t>
            </w:r>
          </w:p>
          <w:p w14:paraId="59B63188" w14:textId="77777777" w:rsidR="00BB2989" w:rsidRPr="00AB0F03" w:rsidRDefault="00BB2989" w:rsidP="00102F1C">
            <w:pPr>
              <w:spacing w:after="120"/>
              <w:rPr>
                <w:rFonts w:eastAsia="Calibri" w:cstheme="minorHAnsi"/>
              </w:rPr>
            </w:pPr>
            <w:r w:rsidRPr="00AB0F03">
              <w:rPr>
                <w:rFonts w:eastAsia="Calibri" w:cstheme="minorHAnsi"/>
              </w:rPr>
              <w:t xml:space="preserve">Understanding the prevalence of deliberate self-harm emergency department presentations in young people is therefore useful for informing effective policy to improve the outcomes of young people across the state. </w:t>
            </w:r>
          </w:p>
        </w:tc>
      </w:tr>
      <w:tr w:rsidR="00BB2989" w:rsidRPr="00AB0F03" w14:paraId="6410D1B9" w14:textId="77777777" w:rsidTr="00102F1C">
        <w:trPr>
          <w:trHeight w:val="5230"/>
        </w:trPr>
        <w:tc>
          <w:tcPr>
            <w:tcW w:w="1555" w:type="dxa"/>
          </w:tcPr>
          <w:p w14:paraId="6588F18A"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51A7333E" w14:textId="77777777" w:rsidR="00BB2989" w:rsidRPr="00AB0F03" w:rsidRDefault="00BB2989" w:rsidP="008335BD">
            <w:pPr>
              <w:numPr>
                <w:ilvl w:val="0"/>
                <w:numId w:val="26"/>
              </w:numPr>
              <w:contextualSpacing/>
              <w:rPr>
                <w:rFonts w:eastAsia="Calibri" w:cstheme="minorHAnsi"/>
              </w:rPr>
            </w:pPr>
            <w:r w:rsidRPr="00AB0F03">
              <w:rPr>
                <w:rFonts w:eastAsia="Calibri" w:cstheme="minorHAnsi"/>
              </w:rPr>
              <w:t xml:space="preserve">Erskine H, Moffitt T, Copeland W, Costello E, Ferrari A, Patton G et al. A heavy burden on young minds: The global burden of mental and substance use disorders in children and youth. Psychological Medicine, 2015; 45(7):1551-63. </w:t>
            </w:r>
            <w:hyperlink r:id="rId57" w:history="1">
              <w:r w:rsidRPr="00AB0F03">
                <w:rPr>
                  <w:rStyle w:val="Hyperlink"/>
                  <w:rFonts w:eastAsia="Calibri" w:cstheme="minorHAnsi"/>
                </w:rPr>
                <w:t>https://doi.org/10.1017/S0033291714002888</w:t>
              </w:r>
            </w:hyperlink>
            <w:r w:rsidRPr="00AB0F03">
              <w:rPr>
                <w:rFonts w:eastAsia="Calibri" w:cstheme="minorHAnsi"/>
              </w:rPr>
              <w:t xml:space="preserve">  </w:t>
            </w:r>
          </w:p>
          <w:p w14:paraId="1665B1E2" w14:textId="77777777" w:rsidR="00BB2989" w:rsidRPr="00AB0F03" w:rsidRDefault="00BB2989" w:rsidP="008335BD">
            <w:pPr>
              <w:numPr>
                <w:ilvl w:val="0"/>
                <w:numId w:val="26"/>
              </w:numPr>
              <w:contextualSpacing/>
              <w:rPr>
                <w:rFonts w:eastAsia="Calibri" w:cstheme="minorHAnsi"/>
              </w:rPr>
            </w:pPr>
            <w:r w:rsidRPr="00AB0F03">
              <w:rPr>
                <w:rFonts w:eastAsia="Calibri" w:cstheme="minorHAnsi"/>
              </w:rPr>
              <w:t xml:space="preserve">Lawrence D, Hafekost J, Johnson S, Saw S, Buckingham W, Sawyer M et al. Key findings from the second Australian Child and Adolescent Survey of Mental Health and Wellbeing. Australian &amp; New Zealand Journal of Psychiatry, 2016; 50(9):876-86. </w:t>
            </w:r>
            <w:hyperlink r:id="rId58" w:history="1">
              <w:r w:rsidRPr="00AB0F03">
                <w:rPr>
                  <w:rStyle w:val="Hyperlink"/>
                  <w:rFonts w:eastAsia="Calibri" w:cstheme="minorHAnsi"/>
                </w:rPr>
                <w:t>https://doi.org/10.1177/0004867415617836</w:t>
              </w:r>
            </w:hyperlink>
            <w:r w:rsidRPr="00AB0F03">
              <w:rPr>
                <w:rFonts w:eastAsia="Calibri" w:cstheme="minorHAnsi"/>
              </w:rPr>
              <w:t xml:space="preserve"> </w:t>
            </w:r>
          </w:p>
          <w:p w14:paraId="5665F534" w14:textId="77777777" w:rsidR="00BB2989" w:rsidRPr="00AB0F03" w:rsidRDefault="00BB2989" w:rsidP="008335BD">
            <w:pPr>
              <w:pStyle w:val="ListParagraph"/>
              <w:numPr>
                <w:ilvl w:val="0"/>
                <w:numId w:val="26"/>
              </w:numPr>
              <w:rPr>
                <w:rFonts w:eastAsia="Calibri" w:cstheme="minorHAnsi"/>
              </w:rPr>
            </w:pPr>
            <w:r w:rsidRPr="00AB0F03">
              <w:rPr>
                <w:rFonts w:eastAsia="Calibri" w:cstheme="minorHAnsi"/>
              </w:rPr>
              <w:t xml:space="preserve">Hiscock H, Neely R, Lei S, Freed G. Paediatric mental and physical health presentations to emergency departments, Victoria, 2008-15. Medical Journal of Australia, 2018. </w:t>
            </w:r>
            <w:hyperlink r:id="rId59" w:history="1">
              <w:r w:rsidRPr="00AB0F03">
                <w:rPr>
                  <w:rStyle w:val="Hyperlink"/>
                  <w:rFonts w:eastAsia="Calibri" w:cstheme="minorHAnsi"/>
                </w:rPr>
                <w:t>https://doi.org/10.5694/mja17.00434</w:t>
              </w:r>
            </w:hyperlink>
            <w:r w:rsidRPr="00AB0F03">
              <w:rPr>
                <w:rFonts w:eastAsia="Calibri" w:cstheme="minorHAnsi"/>
              </w:rPr>
              <w:t xml:space="preserve">  </w:t>
            </w:r>
          </w:p>
          <w:p w14:paraId="207CBE62" w14:textId="77777777" w:rsidR="00BB2989" w:rsidRPr="00AB0F03" w:rsidRDefault="00BB2989" w:rsidP="008335BD">
            <w:pPr>
              <w:numPr>
                <w:ilvl w:val="0"/>
                <w:numId w:val="26"/>
              </w:numPr>
              <w:spacing w:before="100" w:beforeAutospacing="1" w:after="100" w:afterAutospacing="1"/>
              <w:rPr>
                <w:rFonts w:cstheme="minorHAnsi"/>
                <w:color w:val="000000"/>
              </w:rPr>
            </w:pPr>
            <w:r w:rsidRPr="00AB0F03">
              <w:rPr>
                <w:rFonts w:cstheme="minorHAnsi"/>
                <w:color w:val="000000"/>
              </w:rPr>
              <w:t xml:space="preserve">Lauw M, How CH, Loh C. Deliberate self-harm in adolescents. Singapore Medical Journal. 2015;56(6):306-309. </w:t>
            </w:r>
            <w:hyperlink r:id="rId60" w:history="1">
              <w:r w:rsidRPr="00AB0F03">
                <w:rPr>
                  <w:rStyle w:val="Hyperlink"/>
                  <w:rFonts w:cstheme="minorHAnsi"/>
                </w:rPr>
                <w:t>https://doi.org./10.11622/smedj.2015087</w:t>
              </w:r>
            </w:hyperlink>
            <w:r w:rsidRPr="00AB0F03">
              <w:rPr>
                <w:rFonts w:cstheme="minorHAnsi"/>
                <w:color w:val="000000"/>
              </w:rPr>
              <w:t xml:space="preserve">   </w:t>
            </w:r>
          </w:p>
          <w:p w14:paraId="6CA07E0E" w14:textId="77777777" w:rsidR="00BB2989" w:rsidRPr="00AB0F03" w:rsidRDefault="00BB2989" w:rsidP="008335BD">
            <w:pPr>
              <w:numPr>
                <w:ilvl w:val="0"/>
                <w:numId w:val="26"/>
              </w:numPr>
              <w:spacing w:before="100" w:beforeAutospacing="1" w:after="100" w:afterAutospacing="1"/>
              <w:rPr>
                <w:rFonts w:eastAsia="Calibri" w:cstheme="minorHAnsi"/>
              </w:rPr>
            </w:pPr>
            <w:r w:rsidRPr="00AB0F03">
              <w:rPr>
                <w:rFonts w:cstheme="minorHAnsi"/>
                <w:color w:val="000000"/>
              </w:rPr>
              <w:t xml:space="preserve">Hawton K, Zahl D, &amp; Weatherall R. Suicide following deliberate self-harm: Long-term follow-up of patients who presented to a general hospital. British Journal of Psychiatry. 2003; 182(6), 537-542. </w:t>
            </w:r>
            <w:hyperlink r:id="rId61" w:history="1">
              <w:r w:rsidRPr="00AB0F03">
                <w:rPr>
                  <w:rStyle w:val="Hyperlink"/>
                  <w:rFonts w:cstheme="minorHAnsi"/>
                </w:rPr>
                <w:t>https://doi.org/10.1192/bjp.182.6.537</w:t>
              </w:r>
            </w:hyperlink>
            <w:r w:rsidRPr="00AB0F03">
              <w:rPr>
                <w:rFonts w:cstheme="minorHAnsi"/>
                <w:color w:val="000000"/>
              </w:rPr>
              <w:t xml:space="preserve">  </w:t>
            </w:r>
          </w:p>
        </w:tc>
      </w:tr>
      <w:tr w:rsidR="00BB2989" w:rsidRPr="00AB0F03" w14:paraId="02898748" w14:textId="77777777" w:rsidTr="00102F1C">
        <w:tc>
          <w:tcPr>
            <w:tcW w:w="1555" w:type="dxa"/>
          </w:tcPr>
          <w:p w14:paraId="744AA31C"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6E606181" w14:textId="2B64B5A3" w:rsidR="00BB2989" w:rsidRPr="00816256" w:rsidRDefault="000A7A0D" w:rsidP="00102F1C">
            <w:pPr>
              <w:rPr>
                <w:rFonts w:cstheme="minorHAnsi"/>
              </w:rPr>
            </w:pPr>
            <w:r w:rsidRPr="00816256">
              <w:rPr>
                <w:rFonts w:cstheme="minorHAnsi"/>
              </w:rPr>
              <w:t>Compiled by Telethon Kids Institute based on Emergency Department Data Collection, Department of Health Western Australia; ABS Estimated Residential Population estimates.</w:t>
            </w:r>
          </w:p>
        </w:tc>
      </w:tr>
      <w:tr w:rsidR="00BB2989" w:rsidRPr="00AB0F03" w14:paraId="2056C1B4" w14:textId="77777777" w:rsidTr="00102F1C">
        <w:tc>
          <w:tcPr>
            <w:tcW w:w="1555" w:type="dxa"/>
          </w:tcPr>
          <w:p w14:paraId="71177A8B" w14:textId="77777777" w:rsidR="00BB2989" w:rsidRPr="00AB0F03" w:rsidRDefault="00BB2989" w:rsidP="00102F1C">
            <w:pPr>
              <w:rPr>
                <w:rFonts w:eastAsia="Calibri" w:cstheme="minorHAnsi"/>
                <w:i/>
                <w:iCs/>
              </w:rPr>
            </w:pPr>
            <w:r w:rsidRPr="00AB0F03">
              <w:rPr>
                <w:rFonts w:eastAsia="Calibri" w:cstheme="minorHAnsi"/>
                <w:i/>
                <w:iCs/>
              </w:rPr>
              <w:lastRenderedPageBreak/>
              <w:t>Numerator</w:t>
            </w:r>
          </w:p>
        </w:tc>
        <w:tc>
          <w:tcPr>
            <w:tcW w:w="7461" w:type="dxa"/>
          </w:tcPr>
          <w:p w14:paraId="2CC518D7" w14:textId="44A576CC" w:rsidR="00BB2989" w:rsidRPr="00816256" w:rsidRDefault="00645CF3" w:rsidP="00102F1C">
            <w:pPr>
              <w:rPr>
                <w:rFonts w:cstheme="minorHAnsi"/>
              </w:rPr>
            </w:pPr>
            <w:r w:rsidRPr="00816256">
              <w:rPr>
                <w:rFonts w:cstheme="minorHAnsi"/>
              </w:rPr>
              <w:t>Number of presentations to public and private Emergency Departments with a primary presenting self-inflicted injury for selected age group</w:t>
            </w:r>
          </w:p>
        </w:tc>
      </w:tr>
      <w:tr w:rsidR="00645CF3" w:rsidRPr="00AB0F03" w14:paraId="254FC706" w14:textId="77777777" w:rsidTr="00102F1C">
        <w:tc>
          <w:tcPr>
            <w:tcW w:w="1555" w:type="dxa"/>
          </w:tcPr>
          <w:p w14:paraId="3B51E8D0" w14:textId="77777777" w:rsidR="00645CF3" w:rsidRPr="00AB0F03" w:rsidRDefault="00645CF3" w:rsidP="00645CF3">
            <w:pPr>
              <w:rPr>
                <w:rFonts w:eastAsia="Calibri" w:cstheme="minorHAnsi"/>
                <w:i/>
                <w:iCs/>
              </w:rPr>
            </w:pPr>
            <w:r w:rsidRPr="00AB0F03">
              <w:rPr>
                <w:rFonts w:eastAsia="Calibri" w:cstheme="minorHAnsi"/>
                <w:i/>
                <w:iCs/>
              </w:rPr>
              <w:t>Denominator</w:t>
            </w:r>
          </w:p>
        </w:tc>
        <w:tc>
          <w:tcPr>
            <w:tcW w:w="7461" w:type="dxa"/>
          </w:tcPr>
          <w:p w14:paraId="505D45E8" w14:textId="1A94417E" w:rsidR="00645CF3" w:rsidRPr="00816256" w:rsidRDefault="00645CF3" w:rsidP="00645CF3">
            <w:pPr>
              <w:rPr>
                <w:rFonts w:eastAsia="Calibri" w:cstheme="minorHAnsi"/>
              </w:rPr>
            </w:pPr>
            <w:r w:rsidRPr="00816256">
              <w:rPr>
                <w:rFonts w:cstheme="minorHAnsi"/>
              </w:rPr>
              <w:t>Total ERP for selected age group</w:t>
            </w:r>
          </w:p>
        </w:tc>
      </w:tr>
      <w:tr w:rsidR="00BB2989" w:rsidRPr="00AB0F03" w14:paraId="3830CFE4" w14:textId="77777777" w:rsidTr="00102F1C">
        <w:tc>
          <w:tcPr>
            <w:tcW w:w="1555" w:type="dxa"/>
          </w:tcPr>
          <w:p w14:paraId="009300AF"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228DE256" w14:textId="28C36F94" w:rsidR="00BB2989" w:rsidRPr="00816256" w:rsidRDefault="00645CF3" w:rsidP="00102F1C">
            <w:pPr>
              <w:rPr>
                <w:rFonts w:eastAsia="Calibri" w:cstheme="minorHAnsi"/>
              </w:rPr>
            </w:pPr>
            <w:r w:rsidRPr="00816256">
              <w:rPr>
                <w:rFonts w:cstheme="minorHAnsi"/>
              </w:rPr>
              <w:t>Per 10,000 population</w:t>
            </w:r>
          </w:p>
        </w:tc>
      </w:tr>
      <w:tr w:rsidR="00BB2989" w:rsidRPr="00AB0F03" w14:paraId="3C11D1D4" w14:textId="77777777" w:rsidTr="00102F1C">
        <w:tc>
          <w:tcPr>
            <w:tcW w:w="1555" w:type="dxa"/>
          </w:tcPr>
          <w:p w14:paraId="43A42A38"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0BF473F9" w14:textId="5885EFDF" w:rsidR="00BB2989" w:rsidRPr="00816256" w:rsidRDefault="00645CF3" w:rsidP="00102F1C">
            <w:pPr>
              <w:rPr>
                <w:rFonts w:cstheme="minorHAnsi"/>
              </w:rPr>
            </w:pPr>
            <w:r w:rsidRPr="00816256">
              <w:rPr>
                <w:rFonts w:cstheme="minorHAnsi"/>
              </w:rPr>
              <w:t>SA2, SA3, LGA, HR, RDC</w:t>
            </w:r>
          </w:p>
        </w:tc>
      </w:tr>
      <w:tr w:rsidR="00BB2989" w:rsidRPr="00AB0F03" w14:paraId="0F7ABCED" w14:textId="77777777" w:rsidTr="00102F1C">
        <w:tc>
          <w:tcPr>
            <w:tcW w:w="1555" w:type="dxa"/>
          </w:tcPr>
          <w:p w14:paraId="12AB789A" w14:textId="77777777" w:rsidR="00BB2989" w:rsidRPr="00AB0F03" w:rsidRDefault="00BB2989" w:rsidP="00102F1C">
            <w:pPr>
              <w:rPr>
                <w:rFonts w:eastAsia="Calibri" w:cstheme="minorHAnsi"/>
                <w:i/>
                <w:iCs/>
              </w:rPr>
            </w:pPr>
            <w:r w:rsidRPr="00AB0F03">
              <w:rPr>
                <w:rFonts w:eastAsia="Calibri" w:cstheme="minorHAnsi"/>
                <w:i/>
                <w:iCs/>
              </w:rPr>
              <w:t>Data confidentiality</w:t>
            </w:r>
          </w:p>
        </w:tc>
        <w:tc>
          <w:tcPr>
            <w:tcW w:w="7461" w:type="dxa"/>
          </w:tcPr>
          <w:p w14:paraId="573E6377" w14:textId="6DF599A7" w:rsidR="00BB2989" w:rsidRPr="00816256" w:rsidRDefault="00645CF3" w:rsidP="00102F1C">
            <w:pPr>
              <w:rPr>
                <w:rFonts w:cstheme="minorHAnsi"/>
              </w:rPr>
            </w:pPr>
            <w:r w:rsidRPr="00816256">
              <w:rPr>
                <w:rFonts w:cstheme="minorHAnsi"/>
              </w:rPr>
              <w:t>Areas with count values 1 to 4 and where population is less than 50 have been suppressed.</w:t>
            </w:r>
            <w:r w:rsidRPr="00816256">
              <w:rPr>
                <w:rFonts w:cstheme="minorHAnsi"/>
              </w:rPr>
              <w:br/>
            </w:r>
            <w:r w:rsidRPr="00816256">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BB2989" w:rsidRPr="00AB0F03" w14:paraId="6ADC6AD5" w14:textId="77777777" w:rsidTr="00102F1C">
        <w:trPr>
          <w:trHeight w:val="2349"/>
        </w:trPr>
        <w:tc>
          <w:tcPr>
            <w:tcW w:w="1555" w:type="dxa"/>
          </w:tcPr>
          <w:p w14:paraId="72AE8AC4"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77E69243" w14:textId="77777777" w:rsidR="00645CF3" w:rsidRPr="00816256" w:rsidRDefault="00645CF3" w:rsidP="00645CF3">
            <w:pPr>
              <w:rPr>
                <w:rFonts w:cstheme="minorHAnsi"/>
              </w:rPr>
            </w:pPr>
            <w:r w:rsidRPr="00816256">
              <w:rPr>
                <w:rFonts w:cstheme="minorHAnsi"/>
              </w:rPr>
              <w:t xml:space="preserve">The EDDC captures data relating to services provided to patients within public hospital emergency departments, contracted health entities and emergency services provided in smaller hospitals without a designated ED. The collection excludes episodes of non-admitted patient care provided in outpatient clinics or hospital inpatient departments. </w:t>
            </w:r>
          </w:p>
          <w:p w14:paraId="1C1217F3" w14:textId="77777777" w:rsidR="00BB2989" w:rsidRPr="00816256" w:rsidRDefault="00BB2989" w:rsidP="00102F1C">
            <w:pPr>
              <w:rPr>
                <w:rFonts w:eastAsia="Calibri" w:cstheme="minorHAnsi"/>
              </w:rPr>
            </w:pPr>
          </w:p>
          <w:p w14:paraId="7D2D78AD" w14:textId="77777777" w:rsidR="00BB2989" w:rsidRPr="00816256" w:rsidRDefault="00BB2989" w:rsidP="00102F1C">
            <w:pPr>
              <w:rPr>
                <w:rFonts w:eastAsia="Calibri" w:cstheme="minorHAnsi"/>
              </w:rPr>
            </w:pPr>
            <w:r w:rsidRPr="00816256">
              <w:rPr>
                <w:rFonts w:eastAsia="Calibri" w:cstheme="minorHAnsi"/>
              </w:rPr>
              <w:t xml:space="preserve">Presentation deemed to be deliberate self-harm if any of the following ICD codes were recorded: </w:t>
            </w:r>
          </w:p>
          <w:p w14:paraId="547B75EA" w14:textId="77777777" w:rsidR="00BB2989" w:rsidRPr="00816256" w:rsidRDefault="00BB2989" w:rsidP="00102F1C">
            <w:pPr>
              <w:rPr>
                <w:rFonts w:eastAsia="Calibri" w:cstheme="minorHAnsi"/>
              </w:rPr>
            </w:pPr>
          </w:p>
          <w:tbl>
            <w:tblPr>
              <w:tblW w:w="0" w:type="auto"/>
              <w:tblLayout w:type="fixed"/>
              <w:tblCellMar>
                <w:left w:w="0" w:type="dxa"/>
                <w:right w:w="0" w:type="dxa"/>
              </w:tblCellMar>
              <w:tblLook w:val="04A0" w:firstRow="1" w:lastRow="0" w:firstColumn="1" w:lastColumn="0" w:noHBand="0" w:noVBand="1"/>
            </w:tblPr>
            <w:tblGrid>
              <w:gridCol w:w="4137"/>
              <w:gridCol w:w="1418"/>
              <w:gridCol w:w="1417"/>
            </w:tblGrid>
            <w:tr w:rsidR="00BB2989" w:rsidRPr="00816256" w14:paraId="743688F9" w14:textId="77777777" w:rsidTr="00102F1C">
              <w:trPr>
                <w:trHeight w:val="274"/>
              </w:trPr>
              <w:tc>
                <w:tcPr>
                  <w:tcW w:w="4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76F98" w14:textId="77777777" w:rsidR="00BB2989" w:rsidRPr="00816256" w:rsidRDefault="00BB2989" w:rsidP="00102F1C">
                  <w:pPr>
                    <w:spacing w:line="240" w:lineRule="auto"/>
                    <w:rPr>
                      <w:rFonts w:cstheme="minorHAnsi"/>
                      <w:b/>
                      <w:bCs/>
                    </w:rPr>
                  </w:pPr>
                  <w:r w:rsidRPr="00816256">
                    <w:rPr>
                      <w:rFonts w:cstheme="minorHAnsi"/>
                      <w:b/>
                      <w:bCs/>
                    </w:rPr>
                    <w:t>Description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30EF09" w14:textId="77777777" w:rsidR="00BB2989" w:rsidRPr="00816256" w:rsidRDefault="00BB2989" w:rsidP="00102F1C">
                  <w:pPr>
                    <w:spacing w:line="240" w:lineRule="auto"/>
                    <w:jc w:val="center"/>
                    <w:rPr>
                      <w:rFonts w:cstheme="minorHAnsi"/>
                      <w:b/>
                      <w:bCs/>
                    </w:rPr>
                  </w:pPr>
                  <w:r w:rsidRPr="00816256">
                    <w:rPr>
                      <w:rFonts w:cstheme="minorHAnsi"/>
                      <w:b/>
                      <w:bCs/>
                    </w:rPr>
                    <w:t xml:space="preserve">ICD-9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4F1DCA" w14:textId="77777777" w:rsidR="00BB2989" w:rsidRPr="00816256" w:rsidRDefault="00BB2989" w:rsidP="00102F1C">
                  <w:pPr>
                    <w:spacing w:line="240" w:lineRule="auto"/>
                    <w:jc w:val="center"/>
                    <w:rPr>
                      <w:rFonts w:cstheme="minorHAnsi"/>
                      <w:b/>
                      <w:bCs/>
                    </w:rPr>
                  </w:pPr>
                  <w:r w:rsidRPr="00816256">
                    <w:rPr>
                      <w:rFonts w:cstheme="minorHAnsi"/>
                      <w:b/>
                      <w:bCs/>
                    </w:rPr>
                    <w:t>ICD-10</w:t>
                  </w:r>
                </w:p>
              </w:tc>
            </w:tr>
            <w:tr w:rsidR="00BB2989" w:rsidRPr="00816256" w14:paraId="1C8D0D33" w14:textId="77777777" w:rsidTr="00102F1C">
              <w:trPr>
                <w:trHeight w:val="381"/>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1BA4E" w14:textId="77777777" w:rsidR="00BB2989" w:rsidRPr="00816256" w:rsidRDefault="00BB2989" w:rsidP="00102F1C">
                  <w:pPr>
                    <w:spacing w:line="240" w:lineRule="auto"/>
                    <w:rPr>
                      <w:rFonts w:cstheme="minorHAnsi"/>
                    </w:rPr>
                  </w:pPr>
                  <w:r w:rsidRPr="00816256">
                    <w:rPr>
                      <w:rFonts w:cstheme="minorHAnsi"/>
                    </w:rPr>
                    <w:t>Self-harm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53A4B" w14:textId="77777777" w:rsidR="00BB2989" w:rsidRPr="00816256" w:rsidRDefault="00BB2989" w:rsidP="00102F1C">
                  <w:pPr>
                    <w:spacing w:line="240" w:lineRule="auto"/>
                    <w:rPr>
                      <w:rFonts w:cstheme="minorHAnsi"/>
                    </w:rPr>
                  </w:pPr>
                  <w:r w:rsidRPr="00816256">
                    <w:rPr>
                      <w:rFonts w:cstheme="minorHAnsi"/>
                    </w:rPr>
                    <w:t>E950-E958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A481B" w14:textId="77777777" w:rsidR="00BB2989" w:rsidRPr="00816256" w:rsidRDefault="00BB2989" w:rsidP="00102F1C">
                  <w:pPr>
                    <w:spacing w:line="240" w:lineRule="auto"/>
                    <w:rPr>
                      <w:rFonts w:cstheme="minorHAnsi"/>
                    </w:rPr>
                  </w:pPr>
                  <w:r w:rsidRPr="00816256">
                    <w:rPr>
                      <w:rFonts w:cstheme="minorHAnsi"/>
                    </w:rPr>
                    <w:t>X60-X84</w:t>
                  </w:r>
                </w:p>
              </w:tc>
            </w:tr>
            <w:tr w:rsidR="00BB2989" w:rsidRPr="00816256" w14:paraId="1FF53102" w14:textId="77777777" w:rsidTr="00102F1C">
              <w:trPr>
                <w:trHeight w:val="60"/>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02BC0" w14:textId="77777777" w:rsidR="00BB2989" w:rsidRPr="00816256" w:rsidRDefault="00BB2989" w:rsidP="00102F1C">
                  <w:pPr>
                    <w:spacing w:line="240" w:lineRule="auto"/>
                    <w:rPr>
                      <w:rFonts w:cstheme="minorHAnsi"/>
                    </w:rPr>
                  </w:pPr>
                  <w:r w:rsidRPr="00816256">
                    <w:rPr>
                      <w:rFonts w:cstheme="minorHAnsi"/>
                    </w:rPr>
                    <w:t>Sequelae of intentional self-harm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B56DE" w14:textId="77777777" w:rsidR="00BB2989" w:rsidRPr="00816256" w:rsidRDefault="00BB2989" w:rsidP="00102F1C">
                  <w:pPr>
                    <w:spacing w:line="240" w:lineRule="auto"/>
                    <w:rPr>
                      <w:rFonts w:cstheme="minorHAnsi"/>
                    </w:rPr>
                  </w:pPr>
                  <w:r w:rsidRPr="00816256">
                    <w:rPr>
                      <w:rFonts w:cstheme="minorHAnsi"/>
                    </w:rPr>
                    <w:t>E959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4EA1" w14:textId="77777777" w:rsidR="00BB2989" w:rsidRPr="00816256" w:rsidRDefault="00BB2989" w:rsidP="00102F1C">
                  <w:pPr>
                    <w:spacing w:line="240" w:lineRule="auto"/>
                    <w:rPr>
                      <w:rFonts w:cstheme="minorHAnsi"/>
                    </w:rPr>
                  </w:pPr>
                  <w:r w:rsidRPr="00816256">
                    <w:rPr>
                      <w:rFonts w:cstheme="minorHAnsi"/>
                    </w:rPr>
                    <w:t>Y87.0</w:t>
                  </w:r>
                </w:p>
              </w:tc>
            </w:tr>
            <w:tr w:rsidR="00BB2989" w:rsidRPr="00816256" w14:paraId="2CCD070A" w14:textId="77777777" w:rsidTr="00102F1C">
              <w:trPr>
                <w:trHeight w:val="161"/>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5EE40" w14:textId="77777777" w:rsidR="00BB2989" w:rsidRPr="00816256" w:rsidRDefault="00BB2989" w:rsidP="00102F1C">
                  <w:pPr>
                    <w:spacing w:line="240" w:lineRule="auto"/>
                    <w:rPr>
                      <w:rFonts w:cstheme="minorHAnsi"/>
                    </w:rPr>
                  </w:pPr>
                  <w:r w:rsidRPr="00816256">
                    <w:rPr>
                      <w:rFonts w:cstheme="minorHAnsi"/>
                    </w:rPr>
                    <w:t>Personal history of self-harm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1BC88" w14:textId="77777777" w:rsidR="00BB2989" w:rsidRPr="00816256" w:rsidRDefault="00BB2989" w:rsidP="00102F1C">
                  <w:pPr>
                    <w:spacing w:line="240" w:lineRule="auto"/>
                    <w:rPr>
                      <w:rFonts w:cstheme="minorHAnsi"/>
                    </w:rPr>
                  </w:pPr>
                  <w:r w:rsidRPr="00816256">
                    <w:rPr>
                      <w:rFonts w:cstheme="minorHAnsi"/>
                    </w:rPr>
                    <w:t>V15.4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A787C" w14:textId="77777777" w:rsidR="00BB2989" w:rsidRPr="00816256" w:rsidRDefault="00BB2989" w:rsidP="00102F1C">
                  <w:pPr>
                    <w:spacing w:line="240" w:lineRule="auto"/>
                    <w:rPr>
                      <w:rFonts w:cstheme="minorHAnsi"/>
                    </w:rPr>
                  </w:pPr>
                  <w:r w:rsidRPr="00816256">
                    <w:rPr>
                      <w:rFonts w:cstheme="minorHAnsi"/>
                    </w:rPr>
                    <w:t>Z91.5</w:t>
                  </w:r>
                </w:p>
              </w:tc>
            </w:tr>
            <w:tr w:rsidR="00BB2989" w:rsidRPr="00816256" w14:paraId="549DF1C2" w14:textId="77777777" w:rsidTr="00102F1C">
              <w:trPr>
                <w:trHeight w:val="60"/>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3C3E1" w14:textId="77777777" w:rsidR="00BB2989" w:rsidRPr="00816256" w:rsidRDefault="00BB2989" w:rsidP="00102F1C">
                  <w:pPr>
                    <w:spacing w:line="240" w:lineRule="auto"/>
                    <w:rPr>
                      <w:rFonts w:cstheme="minorHAnsi"/>
                    </w:rPr>
                  </w:pPr>
                  <w:r w:rsidRPr="00816256">
                    <w:rPr>
                      <w:rFonts w:cstheme="minorHAnsi"/>
                    </w:rPr>
                    <w:t>Suicidal ideations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E5FE3" w14:textId="77777777" w:rsidR="00BB2989" w:rsidRPr="00816256" w:rsidRDefault="00BB2989" w:rsidP="00102F1C">
                  <w:pPr>
                    <w:spacing w:line="240" w:lineRule="auto"/>
                    <w:rPr>
                      <w:rFonts w:cstheme="minorHAnsi"/>
                    </w:rPr>
                  </w:pPr>
                  <w:r w:rsidRPr="00816256">
                    <w:rPr>
                      <w:rFonts w:cstheme="minorHAnsi"/>
                    </w:rPr>
                    <w:t>V62.8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15671" w14:textId="77777777" w:rsidR="00BB2989" w:rsidRPr="00816256" w:rsidRDefault="00BB2989" w:rsidP="00102F1C">
                  <w:pPr>
                    <w:spacing w:line="240" w:lineRule="auto"/>
                    <w:rPr>
                      <w:rFonts w:cstheme="minorHAnsi"/>
                    </w:rPr>
                  </w:pPr>
                  <w:r w:rsidRPr="00816256">
                    <w:rPr>
                      <w:rFonts w:cstheme="minorHAnsi"/>
                    </w:rPr>
                    <w:t>R45.8</w:t>
                  </w:r>
                </w:p>
              </w:tc>
            </w:tr>
            <w:tr w:rsidR="00BB2989" w:rsidRPr="00816256" w14:paraId="2B706CC9" w14:textId="77777777" w:rsidTr="00102F1C">
              <w:trPr>
                <w:trHeight w:val="60"/>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08EF8" w14:textId="77777777" w:rsidR="00BB2989" w:rsidRPr="00816256" w:rsidRDefault="00BB2989" w:rsidP="00102F1C">
                  <w:pPr>
                    <w:spacing w:line="240" w:lineRule="auto"/>
                    <w:rPr>
                      <w:rFonts w:cstheme="minorHAnsi"/>
                    </w:rPr>
                  </w:pPr>
                  <w:r w:rsidRPr="00816256">
                    <w:rPr>
                      <w:rFonts w:cstheme="minorHAnsi"/>
                    </w:rPr>
                    <w:t>Event of undetermined event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89A4BA" w14:textId="77777777" w:rsidR="00BB2989" w:rsidRPr="00816256" w:rsidRDefault="00BB2989" w:rsidP="00102F1C">
                  <w:pPr>
                    <w:spacing w:line="240" w:lineRule="auto"/>
                    <w:rPr>
                      <w:rFonts w:cstheme="minorHAnsi"/>
                    </w:rPr>
                  </w:pPr>
                  <w:r w:rsidRPr="00816256">
                    <w:rPr>
                      <w:rFonts w:cstheme="minorHAnsi"/>
                    </w:rPr>
                    <w:t>E980-E988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8124E0" w14:textId="77777777" w:rsidR="00BB2989" w:rsidRPr="00816256" w:rsidRDefault="00BB2989" w:rsidP="00102F1C">
                  <w:pPr>
                    <w:spacing w:line="240" w:lineRule="auto"/>
                    <w:rPr>
                      <w:rFonts w:cstheme="minorHAnsi"/>
                    </w:rPr>
                  </w:pPr>
                  <w:r w:rsidRPr="00816256">
                    <w:rPr>
                      <w:rFonts w:cstheme="minorHAnsi"/>
                    </w:rPr>
                    <w:t>Y10-Y34</w:t>
                  </w:r>
                </w:p>
              </w:tc>
            </w:tr>
            <w:tr w:rsidR="00BB2989" w:rsidRPr="00816256" w14:paraId="262C56D4" w14:textId="77777777" w:rsidTr="00102F1C">
              <w:trPr>
                <w:trHeight w:val="60"/>
              </w:trPr>
              <w:tc>
                <w:tcPr>
                  <w:tcW w:w="413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30A1278" w14:textId="77777777" w:rsidR="00BB2989" w:rsidRPr="00816256" w:rsidRDefault="00BB2989" w:rsidP="00102F1C">
                  <w:pPr>
                    <w:spacing w:line="240" w:lineRule="auto"/>
                    <w:rPr>
                      <w:rFonts w:cstheme="minorHAnsi"/>
                    </w:rPr>
                  </w:pPr>
                  <w:r w:rsidRPr="00816256">
                    <w:rPr>
                      <w:rFonts w:cstheme="minorHAnsi"/>
                    </w:rPr>
                    <w:t>Sequelae of events of undetermined intent</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47348F5" w14:textId="77777777" w:rsidR="00BB2989" w:rsidRPr="00816256" w:rsidRDefault="00BB2989" w:rsidP="00102F1C">
                  <w:pPr>
                    <w:spacing w:line="240" w:lineRule="auto"/>
                    <w:rPr>
                      <w:rFonts w:cstheme="minorHAnsi"/>
                    </w:rPr>
                  </w:pPr>
                  <w:r w:rsidRPr="00816256">
                    <w:rPr>
                      <w:rFonts w:cstheme="minorHAnsi"/>
                    </w:rPr>
                    <w:t>E989</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5C29DCB" w14:textId="77777777" w:rsidR="00BB2989" w:rsidRPr="00816256" w:rsidRDefault="00BB2989" w:rsidP="00102F1C">
                  <w:pPr>
                    <w:spacing w:line="240" w:lineRule="auto"/>
                    <w:rPr>
                      <w:rFonts w:cstheme="minorHAnsi"/>
                    </w:rPr>
                  </w:pPr>
                  <w:r w:rsidRPr="00816256">
                    <w:rPr>
                      <w:rFonts w:cstheme="minorHAnsi"/>
                    </w:rPr>
                    <w:t>Y87.2</w:t>
                  </w:r>
                </w:p>
              </w:tc>
            </w:tr>
          </w:tbl>
          <w:p w14:paraId="0E0BD3F1" w14:textId="77777777" w:rsidR="00BB2989" w:rsidRPr="00816256" w:rsidRDefault="00BB2989" w:rsidP="00102F1C">
            <w:pPr>
              <w:rPr>
                <w:rFonts w:eastAsia="Calibri" w:cstheme="minorHAnsi"/>
              </w:rPr>
            </w:pPr>
          </w:p>
          <w:p w14:paraId="76CE7E9E" w14:textId="77777777" w:rsidR="00BB2989" w:rsidRPr="00816256" w:rsidRDefault="00BB2989" w:rsidP="00102F1C">
            <w:pPr>
              <w:rPr>
                <w:rFonts w:eastAsia="Calibri" w:cstheme="minorHAnsi"/>
              </w:rPr>
            </w:pPr>
          </w:p>
        </w:tc>
      </w:tr>
    </w:tbl>
    <w:p w14:paraId="24FB5BE6" w14:textId="77777777" w:rsidR="00BB2989" w:rsidRPr="00AB0F03" w:rsidRDefault="00BB2989" w:rsidP="00BB2989">
      <w:pPr>
        <w:pStyle w:val="NormalWeb"/>
        <w:rPr>
          <w:rFonts w:asciiTheme="minorHAnsi" w:hAnsiTheme="minorHAnsi" w:cstheme="minorHAnsi"/>
          <w:color w:val="000000"/>
          <w:sz w:val="27"/>
          <w:szCs w:val="27"/>
        </w:rPr>
      </w:pPr>
    </w:p>
    <w:p w14:paraId="2DCFF3D0" w14:textId="2187DC68" w:rsidR="00EA7D8C" w:rsidRPr="00AB0F03" w:rsidRDefault="00EA7D8C" w:rsidP="00CF66F4">
      <w:pPr>
        <w:pStyle w:val="Heading2"/>
        <w:numPr>
          <w:ilvl w:val="1"/>
          <w:numId w:val="8"/>
        </w:numPr>
        <w:ind w:left="574"/>
        <w:rPr>
          <w:rFonts w:cstheme="minorHAnsi"/>
        </w:rPr>
      </w:pPr>
      <w:bookmarkStart w:id="20" w:name="_Toc59539737"/>
      <w:r w:rsidRPr="00AB0F03">
        <w:rPr>
          <w:rFonts w:cstheme="minorHAnsi"/>
        </w:rPr>
        <w:t>Community mental health service contacts</w:t>
      </w:r>
      <w:bookmarkEnd w:id="20"/>
      <w:r w:rsidRPr="00AB0F03">
        <w:rPr>
          <w:rFonts w:cstheme="minorHAnsi"/>
        </w:rPr>
        <w:tab/>
        <w:t xml:space="preserve"> </w:t>
      </w:r>
    </w:p>
    <w:tbl>
      <w:tblPr>
        <w:tblStyle w:val="TableGrid6"/>
        <w:tblW w:w="0" w:type="auto"/>
        <w:tblLayout w:type="fixed"/>
        <w:tblLook w:val="04A0" w:firstRow="1" w:lastRow="0" w:firstColumn="1" w:lastColumn="0" w:noHBand="0" w:noVBand="1"/>
      </w:tblPr>
      <w:tblGrid>
        <w:gridCol w:w="1696"/>
        <w:gridCol w:w="7320"/>
      </w:tblGrid>
      <w:tr w:rsidR="00EA7D8C" w:rsidRPr="00816256" w14:paraId="1DB7997C" w14:textId="77777777" w:rsidTr="00BD07BB">
        <w:tc>
          <w:tcPr>
            <w:tcW w:w="1696" w:type="dxa"/>
          </w:tcPr>
          <w:p w14:paraId="1DC9333A" w14:textId="77777777" w:rsidR="00EA7D8C" w:rsidRPr="00816256" w:rsidRDefault="00EA7D8C" w:rsidP="00EA7D8C">
            <w:pPr>
              <w:rPr>
                <w:rFonts w:eastAsia="Calibri" w:cstheme="minorHAnsi"/>
                <w:i/>
                <w:iCs/>
              </w:rPr>
            </w:pPr>
            <w:r w:rsidRPr="00816256">
              <w:rPr>
                <w:rFonts w:eastAsia="Calibri" w:cstheme="minorHAnsi"/>
                <w:i/>
                <w:iCs/>
              </w:rPr>
              <w:t>Indicator</w:t>
            </w:r>
          </w:p>
        </w:tc>
        <w:tc>
          <w:tcPr>
            <w:tcW w:w="7320" w:type="dxa"/>
          </w:tcPr>
          <w:p w14:paraId="4ABF088B" w14:textId="707F4797" w:rsidR="00EA7D8C" w:rsidRPr="00816256" w:rsidRDefault="00EA7D8C" w:rsidP="00EA7D8C">
            <w:pPr>
              <w:rPr>
                <w:rFonts w:eastAsia="Calibri" w:cstheme="minorHAnsi"/>
              </w:rPr>
            </w:pPr>
            <w:r w:rsidRPr="00816256">
              <w:rPr>
                <w:rFonts w:cstheme="minorHAnsi"/>
              </w:rPr>
              <w:t>Community mental health service contacts for selected age group (excluding not present)</w:t>
            </w:r>
          </w:p>
        </w:tc>
      </w:tr>
      <w:tr w:rsidR="00EA7D8C" w:rsidRPr="00816256" w14:paraId="539D83CC" w14:textId="77777777" w:rsidTr="00BD07BB">
        <w:tc>
          <w:tcPr>
            <w:tcW w:w="1696" w:type="dxa"/>
          </w:tcPr>
          <w:p w14:paraId="2787ED7C" w14:textId="77777777" w:rsidR="00EA7D8C" w:rsidRPr="00816256" w:rsidRDefault="00EA7D8C" w:rsidP="00EA7D8C">
            <w:pPr>
              <w:rPr>
                <w:rFonts w:eastAsia="Calibri" w:cstheme="minorHAnsi"/>
                <w:i/>
                <w:iCs/>
              </w:rPr>
            </w:pPr>
            <w:r w:rsidRPr="00816256">
              <w:rPr>
                <w:rFonts w:eastAsia="Calibri" w:cstheme="minorHAnsi"/>
                <w:i/>
                <w:iCs/>
              </w:rPr>
              <w:t>Data source</w:t>
            </w:r>
          </w:p>
        </w:tc>
        <w:tc>
          <w:tcPr>
            <w:tcW w:w="7320" w:type="dxa"/>
          </w:tcPr>
          <w:p w14:paraId="24AE73CF" w14:textId="77777777" w:rsidR="00EA7D8C" w:rsidRPr="00816256" w:rsidRDefault="00EA7D8C" w:rsidP="00EA7D8C">
            <w:pPr>
              <w:rPr>
                <w:rFonts w:cstheme="minorHAnsi"/>
              </w:rPr>
            </w:pPr>
            <w:r w:rsidRPr="00816256">
              <w:rPr>
                <w:rFonts w:cstheme="minorHAnsi"/>
              </w:rPr>
              <w:t>Compiled by Telethon Kids Institute based on Hospital Morbidity Data Collection, Department of Health Western Australia; ABS Estimated Residential Population estimates</w:t>
            </w:r>
          </w:p>
        </w:tc>
      </w:tr>
      <w:tr w:rsidR="00EA7D8C" w:rsidRPr="00816256" w14:paraId="10FC1D22" w14:textId="77777777" w:rsidTr="00BD07BB">
        <w:tc>
          <w:tcPr>
            <w:tcW w:w="1696" w:type="dxa"/>
          </w:tcPr>
          <w:p w14:paraId="5CD5FA68" w14:textId="77777777" w:rsidR="00EA7D8C" w:rsidRPr="00816256" w:rsidRDefault="00EA7D8C" w:rsidP="00EA7D8C">
            <w:pPr>
              <w:rPr>
                <w:rFonts w:eastAsia="Calibri" w:cstheme="minorHAnsi"/>
                <w:i/>
                <w:iCs/>
              </w:rPr>
            </w:pPr>
            <w:r w:rsidRPr="00816256">
              <w:rPr>
                <w:rFonts w:eastAsia="Calibri" w:cstheme="minorHAnsi"/>
                <w:i/>
                <w:iCs/>
              </w:rPr>
              <w:t>Numerator</w:t>
            </w:r>
          </w:p>
        </w:tc>
        <w:tc>
          <w:tcPr>
            <w:tcW w:w="7320" w:type="dxa"/>
          </w:tcPr>
          <w:p w14:paraId="17F444B2" w14:textId="12627649" w:rsidR="00EA7D8C" w:rsidRPr="00816256" w:rsidRDefault="00EA7D8C" w:rsidP="00EA7D8C">
            <w:pPr>
              <w:rPr>
                <w:rFonts w:cstheme="minorHAnsi"/>
              </w:rPr>
            </w:pPr>
            <w:r w:rsidRPr="00816256">
              <w:rPr>
                <w:rFonts w:cstheme="minorHAnsi"/>
              </w:rPr>
              <w:t>Community mental health service contacts for selected age group (excluding not present)</w:t>
            </w:r>
          </w:p>
        </w:tc>
      </w:tr>
      <w:tr w:rsidR="00EA7D8C" w:rsidRPr="00816256" w14:paraId="704758A2" w14:textId="77777777" w:rsidTr="00BD07BB">
        <w:tc>
          <w:tcPr>
            <w:tcW w:w="1696" w:type="dxa"/>
          </w:tcPr>
          <w:p w14:paraId="32F66B3B" w14:textId="77777777" w:rsidR="00EA7D8C" w:rsidRPr="00816256" w:rsidRDefault="00EA7D8C" w:rsidP="00EA7D8C">
            <w:pPr>
              <w:rPr>
                <w:rFonts w:eastAsia="Calibri" w:cstheme="minorHAnsi"/>
                <w:i/>
                <w:iCs/>
              </w:rPr>
            </w:pPr>
            <w:r w:rsidRPr="00816256">
              <w:rPr>
                <w:rFonts w:eastAsia="Calibri" w:cstheme="minorHAnsi"/>
                <w:i/>
                <w:iCs/>
              </w:rPr>
              <w:t>Denominator</w:t>
            </w:r>
          </w:p>
        </w:tc>
        <w:tc>
          <w:tcPr>
            <w:tcW w:w="7320" w:type="dxa"/>
          </w:tcPr>
          <w:p w14:paraId="327C9405" w14:textId="77777777" w:rsidR="00EA7D8C" w:rsidRPr="00816256" w:rsidRDefault="00EA7D8C" w:rsidP="00EA7D8C">
            <w:pPr>
              <w:rPr>
                <w:rFonts w:cstheme="minorHAnsi"/>
              </w:rPr>
            </w:pPr>
            <w:r w:rsidRPr="00816256">
              <w:rPr>
                <w:rFonts w:cstheme="minorHAnsi"/>
              </w:rPr>
              <w:t>Total ERP for selected age group</w:t>
            </w:r>
          </w:p>
        </w:tc>
      </w:tr>
      <w:tr w:rsidR="00EA7D8C" w:rsidRPr="00816256" w14:paraId="7D3F323D" w14:textId="77777777" w:rsidTr="00BD07BB">
        <w:tc>
          <w:tcPr>
            <w:tcW w:w="1696" w:type="dxa"/>
          </w:tcPr>
          <w:p w14:paraId="7C20305D" w14:textId="77777777" w:rsidR="00EA7D8C" w:rsidRPr="00816256" w:rsidRDefault="00EA7D8C" w:rsidP="00EA7D8C">
            <w:pPr>
              <w:rPr>
                <w:rFonts w:eastAsia="Calibri" w:cstheme="minorHAnsi"/>
                <w:i/>
                <w:iCs/>
              </w:rPr>
            </w:pPr>
            <w:r w:rsidRPr="00816256">
              <w:rPr>
                <w:rFonts w:eastAsia="Calibri" w:cstheme="minorHAnsi"/>
                <w:i/>
                <w:iCs/>
              </w:rPr>
              <w:t>Unit of measure</w:t>
            </w:r>
          </w:p>
        </w:tc>
        <w:tc>
          <w:tcPr>
            <w:tcW w:w="7320" w:type="dxa"/>
          </w:tcPr>
          <w:p w14:paraId="79EC672D" w14:textId="632E3162" w:rsidR="00EA7D8C" w:rsidRPr="00816256" w:rsidRDefault="00EA7D8C" w:rsidP="00EA7D8C">
            <w:pPr>
              <w:rPr>
                <w:rFonts w:cstheme="minorHAnsi"/>
              </w:rPr>
            </w:pPr>
            <w:r w:rsidRPr="00816256">
              <w:rPr>
                <w:rFonts w:cstheme="minorHAnsi"/>
              </w:rPr>
              <w:t>Per 1,000 population</w:t>
            </w:r>
          </w:p>
        </w:tc>
      </w:tr>
      <w:tr w:rsidR="00EA7D8C" w:rsidRPr="00816256" w14:paraId="68F3D4B6" w14:textId="77777777" w:rsidTr="00BD07BB">
        <w:tc>
          <w:tcPr>
            <w:tcW w:w="1696" w:type="dxa"/>
          </w:tcPr>
          <w:p w14:paraId="7C7748F7" w14:textId="77777777" w:rsidR="00EA7D8C" w:rsidRPr="00816256" w:rsidRDefault="00EA7D8C" w:rsidP="00EA7D8C">
            <w:pPr>
              <w:rPr>
                <w:rFonts w:eastAsia="Calibri" w:cstheme="minorHAnsi"/>
                <w:i/>
                <w:iCs/>
              </w:rPr>
            </w:pPr>
            <w:r w:rsidRPr="00816256">
              <w:rPr>
                <w:rFonts w:eastAsia="Calibri" w:cstheme="minorHAnsi"/>
                <w:i/>
                <w:iCs/>
              </w:rPr>
              <w:lastRenderedPageBreak/>
              <w:t>Geography</w:t>
            </w:r>
          </w:p>
        </w:tc>
        <w:tc>
          <w:tcPr>
            <w:tcW w:w="7320" w:type="dxa"/>
          </w:tcPr>
          <w:p w14:paraId="073720D9" w14:textId="77777777" w:rsidR="00EA7D8C" w:rsidRPr="00816256" w:rsidRDefault="00EA7D8C" w:rsidP="00EA7D8C">
            <w:pPr>
              <w:rPr>
                <w:rFonts w:eastAsia="Calibri" w:cstheme="minorHAnsi"/>
              </w:rPr>
            </w:pPr>
            <w:r w:rsidRPr="00816256">
              <w:rPr>
                <w:rFonts w:eastAsia="Calibri" w:cstheme="minorHAnsi"/>
              </w:rPr>
              <w:t>SA2, SA3, LGA, HR, RDC</w:t>
            </w:r>
          </w:p>
        </w:tc>
      </w:tr>
      <w:tr w:rsidR="00EA7D8C" w:rsidRPr="00816256" w14:paraId="42BC237C" w14:textId="77777777" w:rsidTr="00BD07BB">
        <w:tc>
          <w:tcPr>
            <w:tcW w:w="1696" w:type="dxa"/>
          </w:tcPr>
          <w:p w14:paraId="6D342694" w14:textId="77777777" w:rsidR="00EA7D8C" w:rsidRPr="00816256" w:rsidRDefault="00EA7D8C" w:rsidP="00EA7D8C">
            <w:pPr>
              <w:rPr>
                <w:rFonts w:eastAsia="Calibri" w:cstheme="minorHAnsi"/>
                <w:i/>
                <w:iCs/>
              </w:rPr>
            </w:pPr>
            <w:r w:rsidRPr="00816256">
              <w:rPr>
                <w:rFonts w:eastAsia="Calibri" w:cstheme="minorHAnsi"/>
                <w:i/>
                <w:iCs/>
              </w:rPr>
              <w:t>Data confidentiality</w:t>
            </w:r>
          </w:p>
        </w:tc>
        <w:tc>
          <w:tcPr>
            <w:tcW w:w="7320" w:type="dxa"/>
          </w:tcPr>
          <w:p w14:paraId="04B8DB27" w14:textId="0903944F" w:rsidR="00EA7D8C" w:rsidRPr="00816256" w:rsidRDefault="00EA7D8C" w:rsidP="00EA7D8C">
            <w:pPr>
              <w:rPr>
                <w:rFonts w:cstheme="minorHAnsi"/>
              </w:rPr>
            </w:pPr>
            <w:r w:rsidRPr="00816256">
              <w:rPr>
                <w:rFonts w:cstheme="minorHAnsi"/>
              </w:rPr>
              <w:t>Areas with count values 1 to 4 and where population is less than 50 have been suppressed.</w:t>
            </w:r>
            <w:r w:rsidRPr="00816256">
              <w:rPr>
                <w:rFonts w:cstheme="minorHAnsi"/>
              </w:rPr>
              <w:br/>
            </w:r>
            <w:r w:rsidRPr="00816256">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EA7D8C" w:rsidRPr="00816256" w14:paraId="4FD6A0C0" w14:textId="77777777" w:rsidTr="00BD07BB">
        <w:trPr>
          <w:trHeight w:val="70"/>
        </w:trPr>
        <w:tc>
          <w:tcPr>
            <w:tcW w:w="1696" w:type="dxa"/>
          </w:tcPr>
          <w:p w14:paraId="46AA2E5A" w14:textId="77777777" w:rsidR="00EA7D8C" w:rsidRPr="00816256" w:rsidRDefault="00EA7D8C" w:rsidP="00EA7D8C">
            <w:pPr>
              <w:rPr>
                <w:rFonts w:eastAsia="Calibri" w:cstheme="minorHAnsi"/>
                <w:i/>
                <w:iCs/>
              </w:rPr>
            </w:pPr>
            <w:r w:rsidRPr="00816256">
              <w:rPr>
                <w:rFonts w:eastAsia="Calibri" w:cstheme="minorHAnsi"/>
                <w:i/>
                <w:iCs/>
              </w:rPr>
              <w:t>Notes</w:t>
            </w:r>
          </w:p>
        </w:tc>
        <w:tc>
          <w:tcPr>
            <w:tcW w:w="7320" w:type="dxa"/>
          </w:tcPr>
          <w:p w14:paraId="09C11887" w14:textId="393D1FEB" w:rsidR="00EA7D8C" w:rsidRPr="00816256" w:rsidRDefault="00EA7D8C" w:rsidP="00EA7D8C">
            <w:pPr>
              <w:rPr>
                <w:rFonts w:cstheme="minorHAnsi"/>
              </w:rPr>
            </w:pPr>
            <w:r w:rsidRPr="00816256">
              <w:rPr>
                <w:rFonts w:cstheme="minorHAnsi"/>
              </w:rPr>
              <w:t>The MIND collects demographic and clinical information on patients who have:</w:t>
            </w:r>
            <w:r w:rsidRPr="00816256">
              <w:rPr>
                <w:rFonts w:cstheme="minorHAnsi"/>
              </w:rPr>
              <w:br/>
              <w:t xml:space="preserve"> - Community mental health episodes or service contacts</w:t>
            </w:r>
            <w:r w:rsidRPr="00816256">
              <w:rPr>
                <w:rFonts w:cstheme="minorHAnsi"/>
              </w:rPr>
              <w:br/>
              <w:t xml:space="preserve"> - Admitted episodes with specialised mental health inpatient services</w:t>
            </w:r>
            <w:r w:rsidRPr="00816256">
              <w:rPr>
                <w:rFonts w:cstheme="minorHAnsi"/>
              </w:rPr>
              <w:br/>
              <w:t xml:space="preserve"> - National Outcome Casemix Collection (NOCC) data for patients who have community, admitted or residential episodes in public specialised mental health services</w:t>
            </w:r>
          </w:p>
        </w:tc>
      </w:tr>
    </w:tbl>
    <w:p w14:paraId="43E6E02B" w14:textId="5CF5327B" w:rsidR="00BB2989" w:rsidRPr="00AB0F03" w:rsidRDefault="00BB2989" w:rsidP="00BB2989">
      <w:pPr>
        <w:rPr>
          <w:rFonts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6F1BD387" w14:textId="687301D2" w:rsidR="003F3188" w:rsidRDefault="002D42B4" w:rsidP="003F3188">
      <w:pPr>
        <w:pStyle w:val="Heading1"/>
        <w:rPr>
          <w:rFonts w:asciiTheme="minorHAnsi" w:hAnsiTheme="minorHAnsi" w:cstheme="minorHAnsi"/>
        </w:rPr>
      </w:pPr>
      <w:bookmarkStart w:id="21" w:name="_Toc59539738"/>
      <w:r>
        <w:rPr>
          <w:rFonts w:asciiTheme="minorHAnsi" w:hAnsiTheme="minorHAnsi" w:cstheme="minorHAnsi"/>
        </w:rPr>
        <w:lastRenderedPageBreak/>
        <w:t>E</w:t>
      </w:r>
      <w:r w:rsidR="00023C96">
        <w:rPr>
          <w:rFonts w:asciiTheme="minorHAnsi" w:hAnsiTheme="minorHAnsi" w:cstheme="minorHAnsi"/>
        </w:rPr>
        <w:t>arly Development</w:t>
      </w:r>
      <w:bookmarkEnd w:id="21"/>
    </w:p>
    <w:p w14:paraId="1EAA4691" w14:textId="063F1D01" w:rsidR="00BB2989" w:rsidRPr="00AB0F03" w:rsidRDefault="00BB2989" w:rsidP="003F3188">
      <w:pPr>
        <w:pStyle w:val="Heading2"/>
      </w:pPr>
      <w:bookmarkStart w:id="22" w:name="_Toc59539739"/>
      <w:r w:rsidRPr="00AB0F03">
        <w:t>Children developmentally vulnerable or at risk on the Australian Early Development Census domains</w:t>
      </w:r>
      <w:bookmarkEnd w:id="22"/>
    </w:p>
    <w:tbl>
      <w:tblPr>
        <w:tblStyle w:val="TableGrid14"/>
        <w:tblpPr w:leftFromText="180" w:rightFromText="180" w:vertAnchor="text" w:horzAnchor="margin" w:tblpY="217"/>
        <w:tblOverlap w:val="never"/>
        <w:tblW w:w="0" w:type="auto"/>
        <w:tblLayout w:type="fixed"/>
        <w:tblLook w:val="04A0" w:firstRow="1" w:lastRow="0" w:firstColumn="1" w:lastColumn="0" w:noHBand="0" w:noVBand="1"/>
      </w:tblPr>
      <w:tblGrid>
        <w:gridCol w:w="1555"/>
        <w:gridCol w:w="7461"/>
      </w:tblGrid>
      <w:tr w:rsidR="00BB2989" w:rsidRPr="00AB0F03" w14:paraId="6AD991E7" w14:textId="77777777" w:rsidTr="00102F1C">
        <w:tc>
          <w:tcPr>
            <w:tcW w:w="1555" w:type="dxa"/>
          </w:tcPr>
          <w:p w14:paraId="0561DF4D" w14:textId="77777777" w:rsidR="00BB2989" w:rsidRPr="00AB0F03" w:rsidRDefault="00BB2989" w:rsidP="00102F1C">
            <w:pPr>
              <w:rPr>
                <w:rFonts w:eastAsia="Calibri" w:cstheme="minorHAnsi"/>
                <w:i/>
                <w:iCs/>
                <w:szCs w:val="24"/>
              </w:rPr>
            </w:pPr>
            <w:r w:rsidRPr="00AB0F03">
              <w:rPr>
                <w:rFonts w:eastAsia="Calibri" w:cstheme="minorHAnsi"/>
                <w:i/>
                <w:iCs/>
                <w:szCs w:val="24"/>
              </w:rPr>
              <w:t>Indicator</w:t>
            </w:r>
          </w:p>
        </w:tc>
        <w:tc>
          <w:tcPr>
            <w:tcW w:w="7461" w:type="dxa"/>
          </w:tcPr>
          <w:p w14:paraId="16C05069" w14:textId="6957B365" w:rsidR="00BB2989" w:rsidRPr="00816256" w:rsidRDefault="00D7520D" w:rsidP="00D7520D">
            <w:pPr>
              <w:rPr>
                <w:rFonts w:cstheme="minorHAnsi"/>
              </w:rPr>
            </w:pPr>
            <w:r w:rsidRPr="00816256">
              <w:rPr>
                <w:rFonts w:cstheme="minorHAnsi"/>
              </w:rPr>
              <w:t>Children 'developmentally vulnerable' or 'at-risk' on selected domain</w:t>
            </w:r>
          </w:p>
        </w:tc>
      </w:tr>
      <w:tr w:rsidR="00BB2989" w:rsidRPr="00AB0F03" w14:paraId="279244C8" w14:textId="77777777" w:rsidTr="00102F1C">
        <w:trPr>
          <w:trHeight w:val="6313"/>
        </w:trPr>
        <w:tc>
          <w:tcPr>
            <w:tcW w:w="1555" w:type="dxa"/>
          </w:tcPr>
          <w:p w14:paraId="37BF28E1" w14:textId="77777777" w:rsidR="00BB2989" w:rsidRPr="00AB0F03" w:rsidRDefault="00BB2989" w:rsidP="00102F1C">
            <w:pPr>
              <w:rPr>
                <w:rFonts w:eastAsia="Calibri" w:cstheme="minorHAnsi"/>
                <w:i/>
                <w:iCs/>
                <w:szCs w:val="24"/>
              </w:rPr>
            </w:pPr>
            <w:r w:rsidRPr="00AB0F03">
              <w:rPr>
                <w:rFonts w:eastAsia="Calibri" w:cstheme="minorHAnsi"/>
                <w:i/>
                <w:iCs/>
                <w:szCs w:val="24"/>
              </w:rPr>
              <w:t>Policy Context</w:t>
            </w:r>
          </w:p>
        </w:tc>
        <w:tc>
          <w:tcPr>
            <w:tcW w:w="7461" w:type="dxa"/>
          </w:tcPr>
          <w:p w14:paraId="3B901130" w14:textId="77777777" w:rsidR="00BB2989" w:rsidRPr="00AB0F03" w:rsidRDefault="00BB2989" w:rsidP="00102F1C">
            <w:pPr>
              <w:spacing w:after="120"/>
              <w:rPr>
                <w:rFonts w:eastAsia="Calibri" w:cstheme="minorHAnsi"/>
                <w:szCs w:val="24"/>
              </w:rPr>
            </w:pPr>
            <w:r w:rsidRPr="00AB0F03">
              <w:rPr>
                <w:rFonts w:eastAsia="Calibri" w:cstheme="minorHAnsi"/>
                <w:szCs w:val="24"/>
              </w:rPr>
              <w:t>The Australian Early Development Census (AEDC) is a national measure of early childhood development, collected for children commencing their first year of compulsory education (Pre-Primary in Western Australia)</w:t>
            </w:r>
            <w:r w:rsidRPr="00AB0F03">
              <w:rPr>
                <w:rFonts w:eastAsia="Calibri" w:cstheme="minorHAnsi"/>
                <w:szCs w:val="24"/>
                <w:vertAlign w:val="superscript"/>
              </w:rPr>
              <w:t>1</w:t>
            </w:r>
            <w:r w:rsidRPr="00AB0F03">
              <w:rPr>
                <w:rFonts w:eastAsia="Calibri" w:cstheme="minorHAnsi"/>
                <w:szCs w:val="24"/>
              </w:rPr>
              <w:t>. Since 2009, the AEDC has been collected every three years across public, private, and independent schools in Australia</w:t>
            </w:r>
            <w:r w:rsidRPr="00AB0F03">
              <w:rPr>
                <w:rFonts w:eastAsia="Calibri" w:cstheme="minorHAnsi"/>
                <w:szCs w:val="24"/>
                <w:vertAlign w:val="superscript"/>
              </w:rPr>
              <w:t>1, 2</w:t>
            </w:r>
            <w:r w:rsidRPr="00AB0F03">
              <w:rPr>
                <w:rFonts w:eastAsia="Calibri" w:cstheme="minorHAnsi"/>
                <w:szCs w:val="24"/>
              </w:rPr>
              <w:t xml:space="preserve">. </w:t>
            </w:r>
          </w:p>
          <w:p w14:paraId="20F022ED" w14:textId="77777777" w:rsidR="00BB2989" w:rsidRPr="00AB0F03" w:rsidRDefault="00BB2989" w:rsidP="00102F1C">
            <w:pPr>
              <w:spacing w:after="120"/>
              <w:rPr>
                <w:rFonts w:eastAsia="Calibri" w:cstheme="minorHAnsi"/>
                <w:szCs w:val="24"/>
              </w:rPr>
            </w:pPr>
            <w:r w:rsidRPr="00AB0F03">
              <w:rPr>
                <w:rFonts w:eastAsia="Calibri" w:cstheme="minorHAnsi"/>
                <w:szCs w:val="24"/>
              </w:rPr>
              <w:t>All children included in the AEDC are scored on five domains of development that are associated with predictors of good social, health and educational outcomes into adulthood</w:t>
            </w:r>
            <w:r w:rsidRPr="00AB0F03">
              <w:rPr>
                <w:rFonts w:eastAsia="Calibri" w:cstheme="minorHAnsi"/>
                <w:szCs w:val="24"/>
                <w:vertAlign w:val="superscript"/>
              </w:rPr>
              <w:t>1</w:t>
            </w:r>
            <w:r w:rsidRPr="00AB0F03">
              <w:rPr>
                <w:rFonts w:eastAsia="Calibri" w:cstheme="minorHAnsi"/>
                <w:szCs w:val="24"/>
              </w:rPr>
              <w:t>. These domains are 1) Physical health and wellbeing, 2) Social competence, 3) Emotional maturity, 4) Language and cognitive skills and 5) Communication skills and general knowledge</w:t>
            </w:r>
            <w:r w:rsidRPr="00AB0F03">
              <w:rPr>
                <w:rFonts w:eastAsia="Calibri" w:cstheme="minorHAnsi"/>
                <w:szCs w:val="24"/>
                <w:vertAlign w:val="superscript"/>
              </w:rPr>
              <w:t>1, 2</w:t>
            </w:r>
            <w:r w:rsidRPr="00AB0F03">
              <w:rPr>
                <w:rFonts w:eastAsia="Calibri" w:cstheme="minorHAnsi"/>
                <w:szCs w:val="24"/>
              </w:rPr>
              <w:t>.  These domains of development are considered to provide a snapshot of a child’s level of school readiness, which is an important predictor of ongoing educational and occupational achievement</w:t>
            </w:r>
            <w:r w:rsidRPr="00AB0F03">
              <w:rPr>
                <w:rFonts w:eastAsia="Calibri" w:cstheme="minorHAnsi"/>
                <w:szCs w:val="24"/>
                <w:vertAlign w:val="superscript"/>
              </w:rPr>
              <w:t>3,4</w:t>
            </w:r>
            <w:r w:rsidRPr="00AB0F03">
              <w:rPr>
                <w:rFonts w:eastAsia="Calibri" w:cstheme="minorHAnsi"/>
                <w:szCs w:val="24"/>
              </w:rPr>
              <w:t>. Children are classified as ‘developmentally vulnerable’ on a domain if they score below the 10</w:t>
            </w:r>
            <w:r w:rsidRPr="00AB0F03">
              <w:rPr>
                <w:rFonts w:eastAsia="Calibri" w:cstheme="minorHAnsi"/>
                <w:szCs w:val="24"/>
                <w:vertAlign w:val="superscript"/>
              </w:rPr>
              <w:t>th</w:t>
            </w:r>
            <w:r w:rsidRPr="00AB0F03">
              <w:rPr>
                <w:rFonts w:eastAsia="Calibri" w:cstheme="minorHAnsi"/>
                <w:szCs w:val="24"/>
              </w:rPr>
              <w:t xml:space="preserve"> percentile (based on national data), and ‘developmentally at risk’ on a domain if they score between the 11</w:t>
            </w:r>
            <w:r w:rsidRPr="00AB0F03">
              <w:rPr>
                <w:rFonts w:eastAsia="Calibri" w:cstheme="minorHAnsi"/>
                <w:szCs w:val="24"/>
                <w:vertAlign w:val="superscript"/>
              </w:rPr>
              <w:t>th</w:t>
            </w:r>
            <w:r w:rsidRPr="00AB0F03">
              <w:rPr>
                <w:rFonts w:eastAsia="Calibri" w:cstheme="minorHAnsi"/>
                <w:szCs w:val="24"/>
              </w:rPr>
              <w:t xml:space="preserve"> and 25</w:t>
            </w:r>
            <w:r w:rsidRPr="00AB0F03">
              <w:rPr>
                <w:rFonts w:eastAsia="Calibri" w:cstheme="minorHAnsi"/>
                <w:szCs w:val="24"/>
                <w:vertAlign w:val="superscript"/>
              </w:rPr>
              <w:t>th</w:t>
            </w:r>
            <w:r w:rsidRPr="00AB0F03">
              <w:rPr>
                <w:rFonts w:eastAsia="Calibri" w:cstheme="minorHAnsi"/>
                <w:szCs w:val="24"/>
              </w:rPr>
              <w:t xml:space="preserve"> percentile</w:t>
            </w:r>
            <w:r w:rsidRPr="00AB0F03">
              <w:rPr>
                <w:rFonts w:eastAsia="Calibri" w:cstheme="minorHAnsi"/>
                <w:szCs w:val="24"/>
                <w:vertAlign w:val="superscript"/>
              </w:rPr>
              <w:t>1</w:t>
            </w:r>
            <w:r w:rsidRPr="00AB0F03">
              <w:rPr>
                <w:rFonts w:eastAsia="Calibri" w:cstheme="minorHAnsi"/>
                <w:szCs w:val="24"/>
              </w:rPr>
              <w:t>.  Hence ‘developmentally vulnerable or at risk’ comprises children who scored on the 25</w:t>
            </w:r>
            <w:r w:rsidRPr="00AB0F03">
              <w:rPr>
                <w:rFonts w:eastAsia="Calibri" w:cstheme="minorHAnsi"/>
                <w:szCs w:val="24"/>
                <w:vertAlign w:val="superscript"/>
              </w:rPr>
              <w:t>th</w:t>
            </w:r>
            <w:r w:rsidRPr="00AB0F03">
              <w:rPr>
                <w:rFonts w:eastAsia="Calibri" w:cstheme="minorHAnsi"/>
                <w:szCs w:val="24"/>
              </w:rPr>
              <w:t xml:space="preserve"> percentile or below.</w:t>
            </w:r>
          </w:p>
          <w:p w14:paraId="37789253" w14:textId="77777777" w:rsidR="00BB2989" w:rsidRPr="00AB0F03" w:rsidRDefault="00BB2989" w:rsidP="00102F1C">
            <w:pPr>
              <w:spacing w:after="120"/>
              <w:rPr>
                <w:rFonts w:eastAsia="Calibri" w:cstheme="minorHAnsi"/>
                <w:szCs w:val="24"/>
              </w:rPr>
            </w:pPr>
            <w:r w:rsidRPr="00AB0F03">
              <w:rPr>
                <w:rFonts w:eastAsia="Calibri" w:cstheme="minorHAnsi"/>
                <w:szCs w:val="24"/>
              </w:rPr>
              <w:t>Fostering the different areas of early development connected to each of the five domains may require differing policies and services. The AEDC data on developmental vulnerability across each of the five domains can therefore be used as an indicator of the wellbeing of children in a given region and used to inform policy and planning to improve health and education outcomes</w:t>
            </w:r>
            <w:r w:rsidRPr="00AB0F03">
              <w:rPr>
                <w:rFonts w:eastAsia="Calibri" w:cstheme="minorHAnsi"/>
                <w:szCs w:val="24"/>
                <w:vertAlign w:val="superscript"/>
              </w:rPr>
              <w:t>1, 2</w:t>
            </w:r>
            <w:r w:rsidRPr="00AB0F03">
              <w:rPr>
                <w:rFonts w:eastAsia="Calibri" w:cstheme="minorHAnsi"/>
                <w:szCs w:val="24"/>
              </w:rPr>
              <w:t xml:space="preserve">.  </w:t>
            </w:r>
          </w:p>
        </w:tc>
      </w:tr>
      <w:tr w:rsidR="00BB2989" w:rsidRPr="00AB0F03" w14:paraId="5EDD3CB2" w14:textId="77777777" w:rsidTr="00102F1C">
        <w:tc>
          <w:tcPr>
            <w:tcW w:w="1555" w:type="dxa"/>
          </w:tcPr>
          <w:p w14:paraId="31658333" w14:textId="77777777" w:rsidR="00BB2989" w:rsidRPr="00AB0F03" w:rsidRDefault="00BB2989" w:rsidP="00102F1C">
            <w:pPr>
              <w:rPr>
                <w:rFonts w:eastAsia="Calibri" w:cstheme="minorHAnsi"/>
                <w:i/>
                <w:iCs/>
                <w:szCs w:val="24"/>
              </w:rPr>
            </w:pPr>
            <w:r w:rsidRPr="00AB0F03">
              <w:rPr>
                <w:rFonts w:eastAsia="Calibri" w:cstheme="minorHAnsi"/>
                <w:i/>
                <w:iCs/>
                <w:szCs w:val="24"/>
              </w:rPr>
              <w:t xml:space="preserve">References </w:t>
            </w:r>
          </w:p>
        </w:tc>
        <w:tc>
          <w:tcPr>
            <w:tcW w:w="7461" w:type="dxa"/>
          </w:tcPr>
          <w:p w14:paraId="1E670D80" w14:textId="77777777" w:rsidR="00BB2989" w:rsidRPr="00AB0F03" w:rsidRDefault="00BB2989" w:rsidP="008335BD">
            <w:pPr>
              <w:numPr>
                <w:ilvl w:val="0"/>
                <w:numId w:val="5"/>
              </w:numPr>
              <w:ind w:left="463"/>
              <w:contextualSpacing/>
              <w:rPr>
                <w:rFonts w:eastAsia="Calibri" w:cstheme="minorHAnsi"/>
                <w:szCs w:val="24"/>
              </w:rPr>
            </w:pPr>
            <w:r w:rsidRPr="00AB0F03">
              <w:rPr>
                <w:rFonts w:eastAsia="Calibri" w:cstheme="minorHAnsi"/>
                <w:szCs w:val="24"/>
              </w:rPr>
              <w:t xml:space="preserve">Department of Education and Training. Australian Early Development Census National Report 2015: A snapshot of early childhood development in Australia. </w:t>
            </w:r>
            <w:r w:rsidRPr="00AB0F03">
              <w:rPr>
                <w:rFonts w:cstheme="minorHAnsi"/>
              </w:rPr>
              <w:t xml:space="preserve"> </w:t>
            </w:r>
            <w:r w:rsidRPr="00AB0F03">
              <w:rPr>
                <w:rFonts w:eastAsia="Calibri" w:cstheme="minorHAnsi"/>
                <w:szCs w:val="24"/>
              </w:rPr>
              <w:t xml:space="preserve">Canberra ACT. 2016 [cited 2018 Jun 4]. Available from: </w:t>
            </w:r>
            <w:r w:rsidRPr="00AB0F03">
              <w:rPr>
                <w:rFonts w:cstheme="minorHAnsi"/>
              </w:rPr>
              <w:t xml:space="preserve"> </w:t>
            </w:r>
            <w:hyperlink r:id="rId62" w:history="1">
              <w:r w:rsidRPr="00AB0F03">
                <w:rPr>
                  <w:rStyle w:val="Hyperlink"/>
                  <w:rFonts w:eastAsia="Calibri" w:cstheme="minorHAnsi"/>
                  <w:szCs w:val="24"/>
                </w:rPr>
                <w:t>https://www.aedc.gov.au/resources/detail/2015-aedc-national-report</w:t>
              </w:r>
            </w:hyperlink>
            <w:r w:rsidRPr="00AB0F03">
              <w:rPr>
                <w:rFonts w:eastAsia="Calibri" w:cstheme="minorHAnsi"/>
                <w:szCs w:val="24"/>
              </w:rPr>
              <w:t xml:space="preserve"> </w:t>
            </w:r>
          </w:p>
          <w:p w14:paraId="727DB666" w14:textId="77777777" w:rsidR="00BB2989" w:rsidRPr="00AB0F03" w:rsidRDefault="00BB2989" w:rsidP="008335BD">
            <w:pPr>
              <w:numPr>
                <w:ilvl w:val="0"/>
                <w:numId w:val="5"/>
              </w:numPr>
              <w:ind w:left="463"/>
              <w:contextualSpacing/>
              <w:rPr>
                <w:rFonts w:eastAsia="Calibri" w:cstheme="minorHAnsi"/>
                <w:szCs w:val="24"/>
              </w:rPr>
            </w:pPr>
            <w:r w:rsidRPr="00AB0F03">
              <w:rPr>
                <w:rFonts w:eastAsia="Calibri" w:cstheme="minorHAnsi"/>
                <w:szCs w:val="24"/>
              </w:rPr>
              <w:t xml:space="preserve">Department of Education and Training. About the AEDC. Canberra ACT. 2018. Available from: </w:t>
            </w:r>
            <w:hyperlink r:id="rId63" w:history="1">
              <w:r w:rsidRPr="00AB0F03">
                <w:rPr>
                  <w:rFonts w:eastAsia="Calibri" w:cstheme="minorHAnsi"/>
                  <w:color w:val="0563C1"/>
                  <w:szCs w:val="24"/>
                  <w:u w:val="single"/>
                </w:rPr>
                <w:t>https://www.aedc.gov.au/about-the-aedc</w:t>
              </w:r>
            </w:hyperlink>
          </w:p>
          <w:p w14:paraId="5BCB4B28" w14:textId="77777777" w:rsidR="00BB2989" w:rsidRPr="00AB0F03" w:rsidRDefault="00BB2989" w:rsidP="008335BD">
            <w:pPr>
              <w:numPr>
                <w:ilvl w:val="0"/>
                <w:numId w:val="5"/>
              </w:numPr>
              <w:ind w:left="463"/>
              <w:contextualSpacing/>
              <w:rPr>
                <w:rFonts w:eastAsia="Calibri" w:cstheme="minorHAnsi"/>
                <w:szCs w:val="24"/>
              </w:rPr>
            </w:pPr>
            <w:r w:rsidRPr="00AB0F03">
              <w:rPr>
                <w:rFonts w:eastAsia="Calibri" w:cstheme="minorHAnsi"/>
                <w:szCs w:val="24"/>
              </w:rPr>
              <w:t xml:space="preserve">Hertzman C, Power C, Matthews S, Manor O. Using an interactive framework of society and life course to explain self-rated health in early adulthood. Social Science &amp; Medicine, 2001; 53(12):1575-85. </w:t>
            </w:r>
            <w:hyperlink r:id="rId64" w:history="1">
              <w:r w:rsidRPr="00AB0F03">
                <w:rPr>
                  <w:rStyle w:val="Hyperlink"/>
                  <w:rFonts w:eastAsia="Calibri" w:cstheme="minorHAnsi"/>
                  <w:szCs w:val="24"/>
                </w:rPr>
                <w:t>https://doi.org/10.1016/S0277-9536(00)00437-8</w:t>
              </w:r>
            </w:hyperlink>
            <w:r w:rsidRPr="00AB0F03">
              <w:rPr>
                <w:rFonts w:eastAsia="Calibri" w:cstheme="minorHAnsi"/>
                <w:szCs w:val="24"/>
              </w:rPr>
              <w:t xml:space="preserve"> </w:t>
            </w:r>
          </w:p>
          <w:p w14:paraId="210F3126" w14:textId="77777777" w:rsidR="00BB2989" w:rsidRPr="00AB0F03" w:rsidRDefault="00BB2989" w:rsidP="008335BD">
            <w:pPr>
              <w:numPr>
                <w:ilvl w:val="0"/>
                <w:numId w:val="5"/>
              </w:numPr>
              <w:ind w:left="463"/>
              <w:contextualSpacing/>
              <w:rPr>
                <w:rFonts w:eastAsia="Calibri" w:cstheme="minorHAnsi"/>
                <w:szCs w:val="24"/>
              </w:rPr>
            </w:pPr>
            <w:r w:rsidRPr="00AB0F03">
              <w:rPr>
                <w:rFonts w:eastAsia="Calibri" w:cstheme="minorHAnsi"/>
                <w:szCs w:val="24"/>
              </w:rPr>
              <w:t xml:space="preserve">Davies S, Janus M, Duku E, Gaskin A. Using the Early Development Instrument to examine cognitive and non-cognitive school readiness and elementary student achievement. Early Childhood Research Quarterly, 2016; 35:63-75. </w:t>
            </w:r>
            <w:hyperlink r:id="rId65" w:history="1">
              <w:r w:rsidRPr="00AB0F03">
                <w:rPr>
                  <w:rStyle w:val="Hyperlink"/>
                  <w:rFonts w:eastAsia="Calibri" w:cstheme="minorHAnsi"/>
                  <w:szCs w:val="24"/>
                </w:rPr>
                <w:t>https://doi.org/10.1016/j.ecresq.2015.10.002</w:t>
              </w:r>
            </w:hyperlink>
            <w:r w:rsidRPr="00AB0F03">
              <w:rPr>
                <w:rFonts w:eastAsia="Calibri" w:cstheme="minorHAnsi"/>
                <w:szCs w:val="24"/>
              </w:rPr>
              <w:t xml:space="preserve"> </w:t>
            </w:r>
          </w:p>
        </w:tc>
      </w:tr>
      <w:tr w:rsidR="00BB2989" w:rsidRPr="00AB0F03" w14:paraId="1B8F0332" w14:textId="77777777" w:rsidTr="00102F1C">
        <w:tc>
          <w:tcPr>
            <w:tcW w:w="1555" w:type="dxa"/>
          </w:tcPr>
          <w:p w14:paraId="686E53DA" w14:textId="77777777" w:rsidR="00BB2989" w:rsidRPr="00AB0F03" w:rsidRDefault="00BB2989" w:rsidP="00102F1C">
            <w:pPr>
              <w:rPr>
                <w:rFonts w:eastAsia="Calibri" w:cstheme="minorHAnsi"/>
                <w:i/>
                <w:iCs/>
                <w:szCs w:val="24"/>
              </w:rPr>
            </w:pPr>
            <w:r w:rsidRPr="00AB0F03">
              <w:rPr>
                <w:rFonts w:eastAsia="Calibri" w:cstheme="minorHAnsi"/>
                <w:i/>
                <w:iCs/>
                <w:szCs w:val="24"/>
              </w:rPr>
              <w:t>Data source</w:t>
            </w:r>
          </w:p>
        </w:tc>
        <w:tc>
          <w:tcPr>
            <w:tcW w:w="7461" w:type="dxa"/>
          </w:tcPr>
          <w:p w14:paraId="6B93AE34" w14:textId="5C55EA53" w:rsidR="00BB2989" w:rsidRPr="00816256" w:rsidRDefault="00D7520D" w:rsidP="00D7520D">
            <w:pPr>
              <w:rPr>
                <w:rFonts w:cstheme="minorHAnsi"/>
              </w:rPr>
            </w:pPr>
            <w:r w:rsidRPr="00816256">
              <w:rPr>
                <w:rFonts w:cstheme="minorHAnsi"/>
              </w:rPr>
              <w:t>Compiled by Telethon Kids Institute based on Australian Early Development Census data</w:t>
            </w:r>
          </w:p>
        </w:tc>
      </w:tr>
      <w:tr w:rsidR="00BB2989" w:rsidRPr="00AB0F03" w14:paraId="6A3A30A2" w14:textId="77777777" w:rsidTr="00102F1C">
        <w:tc>
          <w:tcPr>
            <w:tcW w:w="1555" w:type="dxa"/>
          </w:tcPr>
          <w:p w14:paraId="587A43D8" w14:textId="77777777" w:rsidR="00BB2989" w:rsidRPr="00AB0F03" w:rsidRDefault="00BB2989" w:rsidP="00102F1C">
            <w:pPr>
              <w:rPr>
                <w:rFonts w:eastAsia="Calibri" w:cstheme="minorHAnsi"/>
                <w:i/>
                <w:iCs/>
                <w:szCs w:val="24"/>
              </w:rPr>
            </w:pPr>
            <w:r w:rsidRPr="00AB0F03">
              <w:rPr>
                <w:rFonts w:eastAsia="Calibri" w:cstheme="minorHAnsi"/>
                <w:i/>
                <w:iCs/>
                <w:szCs w:val="24"/>
              </w:rPr>
              <w:t>Numerator</w:t>
            </w:r>
          </w:p>
        </w:tc>
        <w:tc>
          <w:tcPr>
            <w:tcW w:w="7461" w:type="dxa"/>
          </w:tcPr>
          <w:p w14:paraId="65899586" w14:textId="29ED895B" w:rsidR="00BB2989" w:rsidRPr="00816256" w:rsidRDefault="00D7520D" w:rsidP="00D7520D">
            <w:pPr>
              <w:rPr>
                <w:rFonts w:cstheme="minorHAnsi"/>
              </w:rPr>
            </w:pPr>
            <w:r w:rsidRPr="00816256">
              <w:rPr>
                <w:rFonts w:cstheme="minorHAnsi"/>
              </w:rPr>
              <w:t>Children 'developmentally vulnerable' or 'at-risk' on selected domain</w:t>
            </w:r>
          </w:p>
        </w:tc>
      </w:tr>
      <w:tr w:rsidR="00BB2989" w:rsidRPr="00AB0F03" w14:paraId="7DD0EAD1" w14:textId="77777777" w:rsidTr="00102F1C">
        <w:tc>
          <w:tcPr>
            <w:tcW w:w="1555" w:type="dxa"/>
          </w:tcPr>
          <w:p w14:paraId="5568B9D3" w14:textId="77777777" w:rsidR="00BB2989" w:rsidRPr="00AB0F03" w:rsidRDefault="00BB2989" w:rsidP="00102F1C">
            <w:pPr>
              <w:rPr>
                <w:rFonts w:eastAsia="Calibri" w:cstheme="minorHAnsi"/>
                <w:i/>
                <w:iCs/>
                <w:szCs w:val="24"/>
              </w:rPr>
            </w:pPr>
            <w:r w:rsidRPr="00AB0F03">
              <w:rPr>
                <w:rFonts w:eastAsia="Calibri" w:cstheme="minorHAnsi"/>
                <w:i/>
                <w:iCs/>
                <w:szCs w:val="24"/>
              </w:rPr>
              <w:t>Denominator</w:t>
            </w:r>
          </w:p>
        </w:tc>
        <w:tc>
          <w:tcPr>
            <w:tcW w:w="7461" w:type="dxa"/>
          </w:tcPr>
          <w:p w14:paraId="2DADC0F9" w14:textId="77777777" w:rsidR="00BB2989" w:rsidRPr="00816256" w:rsidRDefault="00BB2989" w:rsidP="00102F1C">
            <w:pPr>
              <w:rPr>
                <w:rFonts w:eastAsia="Calibri" w:cstheme="minorHAnsi"/>
              </w:rPr>
            </w:pPr>
            <w:r w:rsidRPr="00816256">
              <w:rPr>
                <w:rFonts w:eastAsia="Calibri" w:cstheme="minorHAnsi"/>
              </w:rPr>
              <w:t>Children with a valid AEDC score on selected domain</w:t>
            </w:r>
          </w:p>
        </w:tc>
      </w:tr>
      <w:tr w:rsidR="00BB2989" w:rsidRPr="00AB0F03" w14:paraId="460A4060" w14:textId="77777777" w:rsidTr="00102F1C">
        <w:tc>
          <w:tcPr>
            <w:tcW w:w="1555" w:type="dxa"/>
          </w:tcPr>
          <w:p w14:paraId="52CD5660" w14:textId="77777777" w:rsidR="00BB2989" w:rsidRPr="00AB0F03" w:rsidRDefault="00BB2989" w:rsidP="00102F1C">
            <w:pPr>
              <w:rPr>
                <w:rFonts w:eastAsia="Calibri" w:cstheme="minorHAnsi"/>
                <w:i/>
                <w:iCs/>
                <w:szCs w:val="24"/>
              </w:rPr>
            </w:pPr>
            <w:r w:rsidRPr="00AB0F03">
              <w:rPr>
                <w:rFonts w:eastAsia="Calibri" w:cstheme="minorHAnsi"/>
                <w:i/>
                <w:iCs/>
                <w:szCs w:val="24"/>
              </w:rPr>
              <w:t>Unit of measure</w:t>
            </w:r>
          </w:p>
        </w:tc>
        <w:tc>
          <w:tcPr>
            <w:tcW w:w="7461" w:type="dxa"/>
          </w:tcPr>
          <w:p w14:paraId="2A7783DB" w14:textId="77777777" w:rsidR="00BB2989" w:rsidRPr="00816256" w:rsidRDefault="00BB2989" w:rsidP="00102F1C">
            <w:pPr>
              <w:rPr>
                <w:rFonts w:eastAsia="Calibri" w:cstheme="minorHAnsi"/>
              </w:rPr>
            </w:pPr>
            <w:r w:rsidRPr="00816256">
              <w:rPr>
                <w:rFonts w:eastAsia="Calibri" w:cstheme="minorHAnsi"/>
              </w:rPr>
              <w:t>Per cent (%)</w:t>
            </w:r>
          </w:p>
        </w:tc>
      </w:tr>
      <w:tr w:rsidR="00BB2989" w:rsidRPr="00AB0F03" w14:paraId="6145C21E" w14:textId="77777777" w:rsidTr="00102F1C">
        <w:tc>
          <w:tcPr>
            <w:tcW w:w="1555" w:type="dxa"/>
          </w:tcPr>
          <w:p w14:paraId="12547839" w14:textId="77777777" w:rsidR="00BB2989" w:rsidRPr="00AB0F03" w:rsidRDefault="00BB2989" w:rsidP="00102F1C">
            <w:pPr>
              <w:rPr>
                <w:rFonts w:eastAsia="Calibri" w:cstheme="minorHAnsi"/>
                <w:i/>
                <w:iCs/>
                <w:szCs w:val="24"/>
              </w:rPr>
            </w:pPr>
            <w:r w:rsidRPr="00AB0F03">
              <w:rPr>
                <w:rFonts w:eastAsia="Calibri" w:cstheme="minorHAnsi"/>
                <w:i/>
                <w:iCs/>
              </w:rPr>
              <w:lastRenderedPageBreak/>
              <w:t>Geography</w:t>
            </w:r>
          </w:p>
        </w:tc>
        <w:tc>
          <w:tcPr>
            <w:tcW w:w="7461" w:type="dxa"/>
          </w:tcPr>
          <w:p w14:paraId="4D94D1E9" w14:textId="77777777" w:rsidR="00BB2989" w:rsidRPr="00816256" w:rsidRDefault="00BB2989" w:rsidP="00102F1C">
            <w:pPr>
              <w:rPr>
                <w:rFonts w:eastAsia="Calibri" w:cstheme="minorHAnsi"/>
              </w:rPr>
            </w:pPr>
            <w:r w:rsidRPr="00816256">
              <w:rPr>
                <w:rFonts w:eastAsia="Calibri" w:cstheme="minorHAnsi"/>
              </w:rPr>
              <w:t>SA2, SA3, LGA</w:t>
            </w:r>
          </w:p>
        </w:tc>
      </w:tr>
      <w:tr w:rsidR="00BB2989" w:rsidRPr="00AB0F03" w14:paraId="0804F583" w14:textId="77777777" w:rsidTr="00102F1C">
        <w:trPr>
          <w:trHeight w:val="2542"/>
        </w:trPr>
        <w:tc>
          <w:tcPr>
            <w:tcW w:w="1555" w:type="dxa"/>
          </w:tcPr>
          <w:p w14:paraId="4C34D702" w14:textId="77777777" w:rsidR="00BB2989" w:rsidRPr="00AB0F03" w:rsidRDefault="00BB2989" w:rsidP="00102F1C">
            <w:pPr>
              <w:rPr>
                <w:rFonts w:eastAsia="Calibri" w:cstheme="minorHAnsi"/>
                <w:i/>
                <w:iCs/>
                <w:szCs w:val="24"/>
              </w:rPr>
            </w:pPr>
            <w:r w:rsidRPr="00AB0F03">
              <w:rPr>
                <w:rFonts w:eastAsia="Calibri" w:cstheme="minorHAnsi"/>
                <w:i/>
                <w:iCs/>
                <w:szCs w:val="24"/>
              </w:rPr>
              <w:t>Data confidentiality</w:t>
            </w:r>
          </w:p>
        </w:tc>
        <w:tc>
          <w:tcPr>
            <w:tcW w:w="7461" w:type="dxa"/>
          </w:tcPr>
          <w:p w14:paraId="0D40BFA6" w14:textId="6F49B429" w:rsidR="00BB2989" w:rsidRPr="00816256" w:rsidRDefault="00D7520D" w:rsidP="00D7520D">
            <w:pPr>
              <w:rPr>
                <w:rFonts w:cstheme="minorHAnsi"/>
              </w:rPr>
            </w:pPr>
            <w:r w:rsidRPr="00816256">
              <w:rPr>
                <w:rFonts w:cstheme="minorHAnsi"/>
              </w:rPr>
              <w:t xml:space="preserve"># AEDC data are not reported for locations in which three or fewer children had been assessed. </w:t>
            </w:r>
            <w:r w:rsidRPr="00816256">
              <w:rPr>
                <w:rFonts w:cstheme="minorHAnsi"/>
              </w:rPr>
              <w:br/>
            </w:r>
            <w:r w:rsidRPr="00816256">
              <w:rPr>
                <w:rFonts w:cstheme="minorHAnsi"/>
              </w:rPr>
              <w:br/>
              <w:t>* Suppression of AEDC data occurs when one or more of the following have not been met:</w:t>
            </w:r>
            <w:r w:rsidRPr="00816256">
              <w:rPr>
                <w:rFonts w:cstheme="minorHAnsi"/>
              </w:rPr>
              <w:br/>
              <w:t xml:space="preserve"> - Fewer than fifteen children in an area had valid AEDC scores;</w:t>
            </w:r>
            <w:r w:rsidRPr="00816256">
              <w:rPr>
                <w:rFonts w:cstheme="minorHAnsi"/>
              </w:rPr>
              <w:br/>
              <w:t xml:space="preserve"> - Fewer than two teachers had completed AEDC instruments for children in that location;</w:t>
            </w:r>
            <w:r w:rsidRPr="00816256">
              <w:rPr>
                <w:rFonts w:cstheme="minorHAnsi"/>
              </w:rPr>
              <w:br/>
              <w:t xml:space="preserve"> - AEDC instruments were completed for less than 80% of all non ‘special needs’ children</w:t>
            </w:r>
            <w:r w:rsidRPr="00816256">
              <w:rPr>
                <w:rFonts w:cstheme="minorHAnsi"/>
              </w:rPr>
              <w:br/>
            </w:r>
            <w:r w:rsidRPr="00816256">
              <w:rPr>
                <w:rFonts w:cstheme="minorHAnsi"/>
              </w:rPr>
              <w:br/>
              <w:t>Additional minor suppressions have occurred where necessary to preserve confidentiality of related suppressed cells.</w:t>
            </w:r>
          </w:p>
        </w:tc>
      </w:tr>
      <w:tr w:rsidR="00BB2989" w:rsidRPr="00AB0F03" w14:paraId="14DF97D8" w14:textId="77777777" w:rsidTr="00102F1C">
        <w:trPr>
          <w:trHeight w:val="790"/>
        </w:trPr>
        <w:tc>
          <w:tcPr>
            <w:tcW w:w="1555" w:type="dxa"/>
          </w:tcPr>
          <w:p w14:paraId="414B58E7" w14:textId="77777777" w:rsidR="00BB2989" w:rsidRPr="00AB0F03" w:rsidRDefault="00BB2989" w:rsidP="00102F1C">
            <w:pPr>
              <w:rPr>
                <w:rFonts w:eastAsia="Calibri" w:cstheme="minorHAnsi"/>
                <w:i/>
                <w:iCs/>
                <w:szCs w:val="24"/>
              </w:rPr>
            </w:pPr>
            <w:r w:rsidRPr="00AB0F03">
              <w:rPr>
                <w:rFonts w:eastAsia="Calibri" w:cstheme="minorHAnsi"/>
                <w:i/>
                <w:iCs/>
                <w:szCs w:val="24"/>
              </w:rPr>
              <w:t>Notes</w:t>
            </w:r>
          </w:p>
        </w:tc>
        <w:tc>
          <w:tcPr>
            <w:tcW w:w="7461" w:type="dxa"/>
          </w:tcPr>
          <w:p w14:paraId="029E7AF4" w14:textId="3CB75805" w:rsidR="00BB2989" w:rsidRPr="00AB0F03" w:rsidRDefault="00BB2989" w:rsidP="00102F1C">
            <w:pPr>
              <w:rPr>
                <w:rFonts w:eastAsia="Calibri" w:cstheme="minorHAnsi"/>
                <w:szCs w:val="24"/>
              </w:rPr>
            </w:pPr>
            <w:r w:rsidRPr="00AB0F03">
              <w:rPr>
                <w:rFonts w:eastAsia="Calibri" w:cstheme="minorHAnsi"/>
                <w:szCs w:val="24"/>
              </w:rPr>
              <w:t>Indicators are available for each of the five AEDC domains</w:t>
            </w:r>
            <w:r w:rsidR="00D7520D" w:rsidRPr="00AB0F03">
              <w:rPr>
                <w:rFonts w:eastAsia="Calibri" w:cstheme="minorHAnsi"/>
                <w:szCs w:val="24"/>
              </w:rPr>
              <w:t>.</w:t>
            </w:r>
          </w:p>
        </w:tc>
      </w:tr>
    </w:tbl>
    <w:p w14:paraId="60D0EB99" w14:textId="77777777" w:rsidR="00BB2989" w:rsidRPr="00AB0F03" w:rsidRDefault="00BB2989" w:rsidP="00BB2989">
      <w:pPr>
        <w:keepNext/>
        <w:keepLines/>
        <w:spacing w:before="240" w:after="0"/>
        <w:outlineLvl w:val="0"/>
        <w:rPr>
          <w:rFonts w:eastAsia="Times New Roman" w:cstheme="minorHAnsi"/>
          <w:color w:val="2E74B5"/>
          <w:sz w:val="32"/>
          <w:szCs w:val="32"/>
          <w:lang w:eastAsia="en-AU"/>
        </w:rPr>
        <w:sectPr w:rsidR="00BB2989" w:rsidRPr="00AB0F03" w:rsidSect="004863CB">
          <w:pgSz w:w="11906" w:h="16838"/>
          <w:pgMar w:top="1440" w:right="1440" w:bottom="1440" w:left="1440" w:header="708" w:footer="708" w:gutter="0"/>
          <w:cols w:space="708"/>
          <w:titlePg/>
          <w:docGrid w:linePitch="360"/>
        </w:sectPr>
      </w:pPr>
    </w:p>
    <w:p w14:paraId="49EB2AEB" w14:textId="6699A3CD" w:rsidR="00BB2989" w:rsidRPr="00AB0F03" w:rsidRDefault="00BB2989" w:rsidP="003F3188">
      <w:pPr>
        <w:pStyle w:val="Heading2"/>
        <w:numPr>
          <w:ilvl w:val="1"/>
          <w:numId w:val="5"/>
        </w:numPr>
        <w:rPr>
          <w:rFonts w:cstheme="minorHAnsi"/>
        </w:rPr>
      </w:pPr>
      <w:bookmarkStart w:id="23" w:name="_Toc516043470"/>
      <w:bookmarkStart w:id="24" w:name="_Toc59539740"/>
      <w:r w:rsidRPr="00AB0F03">
        <w:rPr>
          <w:rFonts w:cstheme="minorHAnsi"/>
        </w:rPr>
        <w:lastRenderedPageBreak/>
        <w:t>Developmental vulnerability on 1 or more/2 or more Australian Early Development Census domains</w:t>
      </w:r>
      <w:bookmarkEnd w:id="23"/>
      <w:bookmarkEnd w:id="24"/>
    </w:p>
    <w:tbl>
      <w:tblPr>
        <w:tblStyle w:val="TableGrid1"/>
        <w:tblpPr w:leftFromText="180" w:rightFromText="180" w:vertAnchor="text" w:horzAnchor="margin" w:tblpY="91"/>
        <w:tblW w:w="0" w:type="auto"/>
        <w:tblLayout w:type="fixed"/>
        <w:tblLook w:val="04A0" w:firstRow="1" w:lastRow="0" w:firstColumn="1" w:lastColumn="0" w:noHBand="0" w:noVBand="1"/>
      </w:tblPr>
      <w:tblGrid>
        <w:gridCol w:w="1555"/>
        <w:gridCol w:w="7461"/>
      </w:tblGrid>
      <w:tr w:rsidR="00BB2989" w:rsidRPr="00AB0F03" w14:paraId="7EB027DF" w14:textId="77777777" w:rsidTr="00102F1C">
        <w:tc>
          <w:tcPr>
            <w:tcW w:w="1555" w:type="dxa"/>
          </w:tcPr>
          <w:p w14:paraId="5DDA4725" w14:textId="77777777" w:rsidR="00BB2989" w:rsidRPr="00AB0F03" w:rsidRDefault="00BB2989" w:rsidP="00102F1C">
            <w:pPr>
              <w:rPr>
                <w:rFonts w:eastAsia="Calibri" w:cstheme="minorHAnsi"/>
                <w:i/>
                <w:iCs/>
              </w:rPr>
            </w:pPr>
            <w:r w:rsidRPr="00AB0F03">
              <w:rPr>
                <w:rFonts w:eastAsia="Calibri" w:cstheme="minorHAnsi"/>
                <w:i/>
                <w:iCs/>
              </w:rPr>
              <w:t>Indicator</w:t>
            </w:r>
          </w:p>
        </w:tc>
        <w:tc>
          <w:tcPr>
            <w:tcW w:w="7461" w:type="dxa"/>
          </w:tcPr>
          <w:p w14:paraId="19E8451D" w14:textId="573521BF" w:rsidR="00BB2989" w:rsidRPr="00816256" w:rsidRDefault="00D7520D" w:rsidP="00D7520D">
            <w:pPr>
              <w:jc w:val="both"/>
              <w:rPr>
                <w:rFonts w:cstheme="minorHAnsi"/>
              </w:rPr>
            </w:pPr>
            <w:r w:rsidRPr="00816256">
              <w:rPr>
                <w:rFonts w:cstheme="minorHAnsi"/>
              </w:rPr>
              <w:t>Children 'developmentally vulnerable' or 'at-risk' on one or more/ two or more AEDC domain/s</w:t>
            </w:r>
          </w:p>
        </w:tc>
      </w:tr>
      <w:tr w:rsidR="00BB2989" w:rsidRPr="00AB0F03" w14:paraId="7BFCFA28" w14:textId="77777777" w:rsidTr="00102F1C">
        <w:trPr>
          <w:trHeight w:val="6309"/>
        </w:trPr>
        <w:tc>
          <w:tcPr>
            <w:tcW w:w="1555" w:type="dxa"/>
          </w:tcPr>
          <w:p w14:paraId="46F69B02" w14:textId="77777777" w:rsidR="00BB2989" w:rsidRPr="00AB0F03" w:rsidRDefault="00BB2989" w:rsidP="00102F1C">
            <w:pPr>
              <w:rPr>
                <w:rFonts w:eastAsia="Calibri" w:cstheme="minorHAnsi"/>
                <w:i/>
                <w:iCs/>
              </w:rPr>
            </w:pPr>
            <w:r w:rsidRPr="00AB0F03">
              <w:rPr>
                <w:rFonts w:eastAsia="Calibri" w:cstheme="minorHAnsi"/>
                <w:i/>
                <w:iCs/>
              </w:rPr>
              <w:t>Policy Context</w:t>
            </w:r>
          </w:p>
        </w:tc>
        <w:tc>
          <w:tcPr>
            <w:tcW w:w="7461" w:type="dxa"/>
          </w:tcPr>
          <w:p w14:paraId="7DA58572" w14:textId="77777777" w:rsidR="00BB2989" w:rsidRPr="00AB0F03" w:rsidRDefault="00BB2989" w:rsidP="00102F1C">
            <w:pPr>
              <w:spacing w:after="120"/>
              <w:rPr>
                <w:rFonts w:eastAsia="Calibri" w:cstheme="minorHAnsi"/>
              </w:rPr>
            </w:pPr>
            <w:r w:rsidRPr="00AB0F03">
              <w:rPr>
                <w:rFonts w:eastAsia="Calibri" w:cstheme="minorHAnsi"/>
              </w:rPr>
              <w:t>The Australian Early Development Census (AEDC) is a national measure of early childhood development, collected for children commencing their first year of compulsory education (Pre-Primary in Western Australia)</w:t>
            </w:r>
            <w:r w:rsidRPr="00AB0F03">
              <w:rPr>
                <w:rFonts w:eastAsia="Calibri" w:cstheme="minorHAnsi"/>
                <w:vertAlign w:val="superscript"/>
              </w:rPr>
              <w:t>1</w:t>
            </w:r>
            <w:r w:rsidRPr="00AB0F03">
              <w:rPr>
                <w:rFonts w:eastAsia="Calibri" w:cstheme="minorHAnsi"/>
              </w:rPr>
              <w:t>. Since 2009, the AEDC has been collected every three years across public, private, and independent schools in Australia</w:t>
            </w:r>
            <w:r w:rsidRPr="00AB0F03">
              <w:rPr>
                <w:rFonts w:eastAsia="Calibri" w:cstheme="minorHAnsi"/>
                <w:vertAlign w:val="superscript"/>
              </w:rPr>
              <w:t>1, 2</w:t>
            </w:r>
            <w:r w:rsidRPr="00AB0F03">
              <w:rPr>
                <w:rFonts w:eastAsia="Calibri" w:cstheme="minorHAnsi"/>
              </w:rPr>
              <w:t xml:space="preserve">. </w:t>
            </w:r>
          </w:p>
          <w:p w14:paraId="51FD71EE" w14:textId="77777777" w:rsidR="00BB2989" w:rsidRPr="00AB0F03" w:rsidRDefault="00BB2989" w:rsidP="00102F1C">
            <w:pPr>
              <w:spacing w:after="120"/>
              <w:rPr>
                <w:rFonts w:eastAsia="Calibri" w:cstheme="minorHAnsi"/>
              </w:rPr>
            </w:pPr>
            <w:r w:rsidRPr="00AB0F03">
              <w:rPr>
                <w:rFonts w:eastAsia="Calibri" w:cstheme="minorHAnsi"/>
              </w:rPr>
              <w:t>All children included in the AEDC are scored on five domains of development that are associated with predictors of good social, health and educational outcomes into adulthood</w:t>
            </w:r>
            <w:r w:rsidRPr="00AB0F03">
              <w:rPr>
                <w:rFonts w:eastAsia="Calibri" w:cstheme="minorHAnsi"/>
                <w:vertAlign w:val="superscript"/>
              </w:rPr>
              <w:t>1</w:t>
            </w:r>
            <w:r w:rsidRPr="00AB0F03">
              <w:rPr>
                <w:rFonts w:eastAsia="Calibri" w:cstheme="minorHAnsi"/>
              </w:rPr>
              <w:t>. These domains are (1) Physical health and wellbeing, (2) Social competence, (3) Emotional maturity, (4) Language and cognitive skills and (5) Communication skills and general knowledge</w:t>
            </w:r>
            <w:r w:rsidRPr="00AB0F03">
              <w:rPr>
                <w:rFonts w:eastAsia="Calibri" w:cstheme="minorHAnsi"/>
                <w:vertAlign w:val="superscript"/>
              </w:rPr>
              <w:t>1, 2</w:t>
            </w:r>
            <w:r w:rsidRPr="00AB0F03">
              <w:rPr>
                <w:rFonts w:eastAsia="Calibri" w:cstheme="minorHAnsi"/>
              </w:rPr>
              <w:t>.  These domains of development are considered to provide a snapshot of a child’s level of school readiness, which is an important predictor of ongoing educational and occupational achievement</w:t>
            </w:r>
            <w:r w:rsidRPr="00AB0F03">
              <w:rPr>
                <w:rFonts w:eastAsia="Calibri" w:cstheme="minorHAnsi"/>
                <w:vertAlign w:val="superscript"/>
              </w:rPr>
              <w:t>3,4</w:t>
            </w:r>
            <w:r w:rsidRPr="00AB0F03">
              <w:rPr>
                <w:rFonts w:eastAsia="Calibri" w:cstheme="minorHAnsi"/>
              </w:rPr>
              <w:t>. Children are classified as ‘developmentally vulnerable’ on a domain if they score below the 10</w:t>
            </w:r>
            <w:r w:rsidRPr="00AB0F03">
              <w:rPr>
                <w:rFonts w:eastAsia="Calibri" w:cstheme="minorHAnsi"/>
                <w:vertAlign w:val="superscript"/>
              </w:rPr>
              <w:t>th</w:t>
            </w:r>
            <w:r w:rsidRPr="00AB0F03">
              <w:rPr>
                <w:rFonts w:eastAsia="Calibri" w:cstheme="minorHAnsi"/>
              </w:rPr>
              <w:t xml:space="preserve"> percentile (based on national data)</w:t>
            </w:r>
            <w:r w:rsidRPr="00AB0F03">
              <w:rPr>
                <w:rFonts w:eastAsia="Calibri" w:cstheme="minorHAnsi"/>
                <w:vertAlign w:val="superscript"/>
              </w:rPr>
              <w:t>1</w:t>
            </w:r>
            <w:r w:rsidRPr="00AB0F03">
              <w:rPr>
                <w:rFonts w:eastAsia="Calibri" w:cstheme="minorHAnsi"/>
              </w:rPr>
              <w:t xml:space="preserve">. </w:t>
            </w:r>
          </w:p>
          <w:p w14:paraId="030899B2" w14:textId="77777777" w:rsidR="00BB2989" w:rsidRPr="00AB0F03" w:rsidRDefault="00BB2989" w:rsidP="00102F1C">
            <w:pPr>
              <w:spacing w:after="120"/>
              <w:rPr>
                <w:rFonts w:eastAsia="Calibri" w:cstheme="minorHAnsi"/>
              </w:rPr>
            </w:pPr>
            <w:r w:rsidRPr="00AB0F03">
              <w:rPr>
                <w:rFonts w:eastAsia="Calibri" w:cstheme="minorHAnsi"/>
              </w:rPr>
              <w:t>The overall number of children who are developmentally vulnerable on any one or more/2 or more of the five domains can act as an indicator of how well early childhood development is being supported generally in a region. The AEDC data on children who are developmentally vulnerable across any one or more/2 or more of five domains can therefore be used as an indicator of the health and wellbeing of children in each region and used to inform policy and planning to improve outcomes</w:t>
            </w:r>
            <w:r w:rsidRPr="00AB0F03">
              <w:rPr>
                <w:rFonts w:eastAsia="Calibri" w:cstheme="minorHAnsi"/>
                <w:vertAlign w:val="superscript"/>
              </w:rPr>
              <w:t>1, 2</w:t>
            </w:r>
            <w:r w:rsidRPr="00AB0F03">
              <w:rPr>
                <w:rFonts w:eastAsia="Calibri" w:cstheme="minorHAnsi"/>
              </w:rPr>
              <w:t xml:space="preserve">.  </w:t>
            </w:r>
          </w:p>
        </w:tc>
      </w:tr>
      <w:tr w:rsidR="00BB2989" w:rsidRPr="00AB0F03" w14:paraId="03BBA944" w14:textId="77777777" w:rsidTr="00102F1C">
        <w:tc>
          <w:tcPr>
            <w:tcW w:w="1555" w:type="dxa"/>
          </w:tcPr>
          <w:p w14:paraId="3315CF17" w14:textId="77777777" w:rsidR="00BB2989" w:rsidRPr="00AB0F03" w:rsidRDefault="00BB2989" w:rsidP="00102F1C">
            <w:pPr>
              <w:rPr>
                <w:rFonts w:eastAsia="Calibri" w:cstheme="minorHAnsi"/>
                <w:i/>
                <w:iCs/>
              </w:rPr>
            </w:pPr>
            <w:r w:rsidRPr="00AB0F03">
              <w:rPr>
                <w:rFonts w:eastAsia="Calibri" w:cstheme="minorHAnsi"/>
                <w:i/>
                <w:iCs/>
              </w:rPr>
              <w:t xml:space="preserve">References </w:t>
            </w:r>
          </w:p>
        </w:tc>
        <w:tc>
          <w:tcPr>
            <w:tcW w:w="7461" w:type="dxa"/>
          </w:tcPr>
          <w:p w14:paraId="66B667D1" w14:textId="77777777" w:rsidR="00BB2989" w:rsidRPr="00AB0F03" w:rsidRDefault="00BB2989" w:rsidP="008335BD">
            <w:pPr>
              <w:numPr>
                <w:ilvl w:val="0"/>
                <w:numId w:val="6"/>
              </w:numPr>
              <w:ind w:left="463"/>
              <w:contextualSpacing/>
              <w:rPr>
                <w:rFonts w:eastAsia="Calibri" w:cstheme="minorHAnsi"/>
              </w:rPr>
            </w:pPr>
            <w:r w:rsidRPr="00AB0F03">
              <w:rPr>
                <w:rFonts w:eastAsia="Calibri" w:cstheme="minorHAnsi"/>
                <w:szCs w:val="24"/>
              </w:rPr>
              <w:t xml:space="preserve">Department of Education and Training. Australian Early Development Census National Report 2015: A snapshot of early childhood development in Australia. </w:t>
            </w:r>
            <w:r w:rsidRPr="00AB0F03">
              <w:rPr>
                <w:rFonts w:cstheme="minorHAnsi"/>
              </w:rPr>
              <w:t xml:space="preserve"> </w:t>
            </w:r>
            <w:r w:rsidRPr="00AB0F03">
              <w:rPr>
                <w:rFonts w:eastAsia="Calibri" w:cstheme="minorHAnsi"/>
                <w:szCs w:val="24"/>
              </w:rPr>
              <w:t xml:space="preserve">Canberra ACT. 2016. Available from: </w:t>
            </w:r>
            <w:r w:rsidRPr="00AB0F03">
              <w:rPr>
                <w:rFonts w:cstheme="minorHAnsi"/>
              </w:rPr>
              <w:t xml:space="preserve"> </w:t>
            </w:r>
            <w:hyperlink r:id="rId66" w:history="1">
              <w:r w:rsidRPr="00AB0F03">
                <w:rPr>
                  <w:rStyle w:val="Hyperlink"/>
                  <w:rFonts w:eastAsia="Calibri" w:cstheme="minorHAnsi"/>
                  <w:szCs w:val="24"/>
                </w:rPr>
                <w:t>https://www.aedc.gov.au/resources/detail/2015-aedc-national-report</w:t>
              </w:r>
            </w:hyperlink>
          </w:p>
          <w:p w14:paraId="7EB99B2F" w14:textId="77777777" w:rsidR="00BB2989" w:rsidRPr="00AB0F03" w:rsidRDefault="00BB2989" w:rsidP="008335BD">
            <w:pPr>
              <w:numPr>
                <w:ilvl w:val="0"/>
                <w:numId w:val="6"/>
              </w:numPr>
              <w:ind w:left="463"/>
              <w:contextualSpacing/>
              <w:rPr>
                <w:rFonts w:eastAsia="Calibri" w:cstheme="minorHAnsi"/>
                <w:szCs w:val="24"/>
              </w:rPr>
            </w:pPr>
            <w:r w:rsidRPr="00AB0F03">
              <w:rPr>
                <w:rFonts w:eastAsia="Calibri" w:cstheme="minorHAnsi"/>
                <w:szCs w:val="24"/>
              </w:rPr>
              <w:t xml:space="preserve">Department of Education and Training. About the AEDC. Canberra ACT. 2018. Available from: </w:t>
            </w:r>
            <w:hyperlink r:id="rId67" w:history="1">
              <w:r w:rsidRPr="00AB0F03">
                <w:rPr>
                  <w:rFonts w:eastAsia="Calibri" w:cstheme="minorHAnsi"/>
                  <w:color w:val="0563C1"/>
                  <w:szCs w:val="24"/>
                  <w:u w:val="single"/>
                </w:rPr>
                <w:t>https://www.aedc.gov.au/about-the-aedc</w:t>
              </w:r>
            </w:hyperlink>
          </w:p>
          <w:p w14:paraId="3183473F" w14:textId="77777777" w:rsidR="00BB2989" w:rsidRPr="00AB0F03" w:rsidRDefault="00BB2989" w:rsidP="008335BD">
            <w:pPr>
              <w:numPr>
                <w:ilvl w:val="0"/>
                <w:numId w:val="6"/>
              </w:numPr>
              <w:ind w:left="463"/>
              <w:contextualSpacing/>
              <w:rPr>
                <w:rFonts w:eastAsia="Calibri" w:cstheme="minorHAnsi"/>
                <w:szCs w:val="24"/>
              </w:rPr>
            </w:pPr>
            <w:r w:rsidRPr="00AB0F03">
              <w:rPr>
                <w:rFonts w:eastAsia="Calibri" w:cstheme="minorHAnsi"/>
                <w:szCs w:val="24"/>
              </w:rPr>
              <w:t xml:space="preserve">Hertzman C, Power C, Matthews S, Manor O. Using an interactive framework of society and life course to explain self-rated health in early adulthood. Social Science &amp; Medicine, 2001; 53(12):1575-85. </w:t>
            </w:r>
            <w:hyperlink r:id="rId68" w:history="1">
              <w:r w:rsidRPr="00AB0F03">
                <w:rPr>
                  <w:rStyle w:val="Hyperlink"/>
                  <w:rFonts w:eastAsia="Calibri" w:cstheme="minorHAnsi"/>
                  <w:szCs w:val="24"/>
                </w:rPr>
                <w:t>https://doi.org/10.1016/S0277-9536(00)00437-8</w:t>
              </w:r>
            </w:hyperlink>
            <w:r w:rsidRPr="00AB0F03">
              <w:rPr>
                <w:rFonts w:eastAsia="Calibri" w:cstheme="minorHAnsi"/>
                <w:szCs w:val="24"/>
              </w:rPr>
              <w:t xml:space="preserve"> </w:t>
            </w:r>
          </w:p>
          <w:p w14:paraId="14510864" w14:textId="77777777" w:rsidR="00BB2989" w:rsidRPr="00AB0F03" w:rsidRDefault="00BB2989" w:rsidP="008335BD">
            <w:pPr>
              <w:numPr>
                <w:ilvl w:val="0"/>
                <w:numId w:val="6"/>
              </w:numPr>
              <w:ind w:left="463"/>
              <w:contextualSpacing/>
              <w:rPr>
                <w:rFonts w:eastAsia="Calibri" w:cstheme="minorHAnsi"/>
              </w:rPr>
            </w:pPr>
            <w:r w:rsidRPr="00AB0F03">
              <w:rPr>
                <w:rFonts w:eastAsia="Calibri" w:cstheme="minorHAnsi"/>
                <w:szCs w:val="24"/>
              </w:rPr>
              <w:t xml:space="preserve">Davies S, Janus M, Duku E, Gaskin A. Using the Early Development Instrument to examine cognitive and non-cognitive school readiness and elementary student achievement. Early Childhood Research Quarterly, 2016; 35:63-75. </w:t>
            </w:r>
            <w:hyperlink r:id="rId69" w:history="1">
              <w:r w:rsidRPr="00AB0F03">
                <w:rPr>
                  <w:rStyle w:val="Hyperlink"/>
                  <w:rFonts w:eastAsia="Calibri" w:cstheme="minorHAnsi"/>
                  <w:szCs w:val="24"/>
                </w:rPr>
                <w:t>https://doi.org/10.1016/j.ecresq.2015.10.002</w:t>
              </w:r>
            </w:hyperlink>
          </w:p>
        </w:tc>
      </w:tr>
      <w:tr w:rsidR="00BB2989" w:rsidRPr="00AB0F03" w14:paraId="3EAF21DE" w14:textId="77777777" w:rsidTr="00102F1C">
        <w:tc>
          <w:tcPr>
            <w:tcW w:w="1555" w:type="dxa"/>
          </w:tcPr>
          <w:p w14:paraId="51594D60" w14:textId="77777777" w:rsidR="00BB2989" w:rsidRPr="00AB0F03" w:rsidRDefault="00BB2989" w:rsidP="00102F1C">
            <w:pPr>
              <w:rPr>
                <w:rFonts w:eastAsia="Calibri" w:cstheme="minorHAnsi"/>
                <w:i/>
                <w:iCs/>
              </w:rPr>
            </w:pPr>
            <w:r w:rsidRPr="00AB0F03">
              <w:rPr>
                <w:rFonts w:eastAsia="Calibri" w:cstheme="minorHAnsi"/>
                <w:i/>
                <w:iCs/>
              </w:rPr>
              <w:t>Data source</w:t>
            </w:r>
          </w:p>
        </w:tc>
        <w:tc>
          <w:tcPr>
            <w:tcW w:w="7461" w:type="dxa"/>
          </w:tcPr>
          <w:p w14:paraId="69FA3423" w14:textId="0CB6C6C4" w:rsidR="00BB2989" w:rsidRPr="00816256" w:rsidRDefault="00D7520D" w:rsidP="00D7520D">
            <w:pPr>
              <w:rPr>
                <w:rFonts w:cstheme="minorHAnsi"/>
              </w:rPr>
            </w:pPr>
            <w:r w:rsidRPr="00816256">
              <w:rPr>
                <w:rFonts w:cstheme="minorHAnsi"/>
              </w:rPr>
              <w:t>Compiled by Telethon Kids Institute based on Australian Early Development Census data</w:t>
            </w:r>
          </w:p>
        </w:tc>
      </w:tr>
      <w:tr w:rsidR="00BB2989" w:rsidRPr="00AB0F03" w14:paraId="00651F5B" w14:textId="77777777" w:rsidTr="00102F1C">
        <w:tc>
          <w:tcPr>
            <w:tcW w:w="1555" w:type="dxa"/>
          </w:tcPr>
          <w:p w14:paraId="5FB324DA" w14:textId="77777777" w:rsidR="00BB2989" w:rsidRPr="00AB0F03" w:rsidRDefault="00BB2989" w:rsidP="00102F1C">
            <w:pPr>
              <w:rPr>
                <w:rFonts w:eastAsia="Calibri" w:cstheme="minorHAnsi"/>
                <w:i/>
                <w:iCs/>
              </w:rPr>
            </w:pPr>
            <w:r w:rsidRPr="00AB0F03">
              <w:rPr>
                <w:rFonts w:eastAsia="Calibri" w:cstheme="minorHAnsi"/>
                <w:i/>
                <w:iCs/>
              </w:rPr>
              <w:t>Numerator</w:t>
            </w:r>
          </w:p>
        </w:tc>
        <w:tc>
          <w:tcPr>
            <w:tcW w:w="7461" w:type="dxa"/>
          </w:tcPr>
          <w:p w14:paraId="7699ABEA" w14:textId="414F5465" w:rsidR="00BB2989" w:rsidRPr="00816256" w:rsidRDefault="00D7520D" w:rsidP="00D7520D">
            <w:pPr>
              <w:rPr>
                <w:rFonts w:cstheme="minorHAnsi"/>
              </w:rPr>
            </w:pPr>
            <w:r w:rsidRPr="00816256">
              <w:rPr>
                <w:rFonts w:cstheme="minorHAnsi"/>
              </w:rPr>
              <w:t>Children 'developmentally vulnerable' or 'at-risk' on one or more/ two or more AEDC domain/s</w:t>
            </w:r>
          </w:p>
        </w:tc>
      </w:tr>
      <w:tr w:rsidR="00BB2989" w:rsidRPr="00AB0F03" w14:paraId="20CDC134" w14:textId="77777777" w:rsidTr="00102F1C">
        <w:tc>
          <w:tcPr>
            <w:tcW w:w="1555" w:type="dxa"/>
          </w:tcPr>
          <w:p w14:paraId="4270968A" w14:textId="77777777" w:rsidR="00BB2989" w:rsidRPr="00AB0F03" w:rsidRDefault="00BB2989" w:rsidP="00102F1C">
            <w:pPr>
              <w:rPr>
                <w:rFonts w:eastAsia="Calibri" w:cstheme="minorHAnsi"/>
                <w:i/>
                <w:iCs/>
              </w:rPr>
            </w:pPr>
            <w:r w:rsidRPr="00AB0F03">
              <w:rPr>
                <w:rFonts w:eastAsia="Calibri" w:cstheme="minorHAnsi"/>
                <w:i/>
                <w:iCs/>
              </w:rPr>
              <w:t>Denominator</w:t>
            </w:r>
          </w:p>
        </w:tc>
        <w:tc>
          <w:tcPr>
            <w:tcW w:w="7461" w:type="dxa"/>
          </w:tcPr>
          <w:p w14:paraId="744BF39D" w14:textId="052D393D" w:rsidR="00BB2989" w:rsidRPr="00816256" w:rsidRDefault="00D7520D" w:rsidP="00D7520D">
            <w:pPr>
              <w:rPr>
                <w:rFonts w:cstheme="minorHAnsi"/>
              </w:rPr>
            </w:pPr>
            <w:r w:rsidRPr="00816256">
              <w:rPr>
                <w:rFonts w:cstheme="minorHAnsi"/>
              </w:rPr>
              <w:t>Children with a valid AEDC score on selected domain</w:t>
            </w:r>
          </w:p>
        </w:tc>
      </w:tr>
      <w:tr w:rsidR="00BB2989" w:rsidRPr="00AB0F03" w14:paraId="4C00D167" w14:textId="77777777" w:rsidTr="00102F1C">
        <w:tc>
          <w:tcPr>
            <w:tcW w:w="1555" w:type="dxa"/>
          </w:tcPr>
          <w:p w14:paraId="1079A26A" w14:textId="77777777" w:rsidR="00BB2989" w:rsidRPr="00AB0F03" w:rsidRDefault="00BB2989" w:rsidP="00102F1C">
            <w:pPr>
              <w:rPr>
                <w:rFonts w:eastAsia="Calibri" w:cstheme="minorHAnsi"/>
                <w:i/>
                <w:iCs/>
              </w:rPr>
            </w:pPr>
            <w:r w:rsidRPr="00AB0F03">
              <w:rPr>
                <w:rFonts w:eastAsia="Calibri" w:cstheme="minorHAnsi"/>
                <w:i/>
                <w:iCs/>
              </w:rPr>
              <w:t>Unit of measure</w:t>
            </w:r>
          </w:p>
        </w:tc>
        <w:tc>
          <w:tcPr>
            <w:tcW w:w="7461" w:type="dxa"/>
          </w:tcPr>
          <w:p w14:paraId="25586AAA" w14:textId="77777777" w:rsidR="00BB2989" w:rsidRPr="00816256" w:rsidDel="00435E0D" w:rsidRDefault="00BB2989" w:rsidP="00102F1C">
            <w:pPr>
              <w:rPr>
                <w:rFonts w:eastAsia="Calibri" w:cstheme="minorHAnsi"/>
              </w:rPr>
            </w:pPr>
            <w:r w:rsidRPr="00816256">
              <w:rPr>
                <w:rFonts w:eastAsia="Calibri" w:cstheme="minorHAnsi"/>
              </w:rPr>
              <w:t>Per cent (%)</w:t>
            </w:r>
          </w:p>
        </w:tc>
      </w:tr>
      <w:tr w:rsidR="00BB2989" w:rsidRPr="00AB0F03" w14:paraId="797A643B" w14:textId="77777777" w:rsidTr="00102F1C">
        <w:tc>
          <w:tcPr>
            <w:tcW w:w="1555" w:type="dxa"/>
          </w:tcPr>
          <w:p w14:paraId="566E277F" w14:textId="77777777" w:rsidR="00BB2989" w:rsidRPr="00AB0F03" w:rsidRDefault="00BB2989" w:rsidP="00102F1C">
            <w:pPr>
              <w:rPr>
                <w:rFonts w:eastAsia="Calibri" w:cstheme="minorHAnsi"/>
                <w:i/>
                <w:iCs/>
              </w:rPr>
            </w:pPr>
            <w:r w:rsidRPr="00AB0F03">
              <w:rPr>
                <w:rFonts w:eastAsia="Calibri" w:cstheme="minorHAnsi"/>
                <w:i/>
                <w:iCs/>
              </w:rPr>
              <w:t>Geography</w:t>
            </w:r>
          </w:p>
        </w:tc>
        <w:tc>
          <w:tcPr>
            <w:tcW w:w="7461" w:type="dxa"/>
          </w:tcPr>
          <w:p w14:paraId="5AEE0D20" w14:textId="77777777" w:rsidR="00BB2989" w:rsidRPr="00816256" w:rsidRDefault="00BB2989" w:rsidP="00102F1C">
            <w:pPr>
              <w:rPr>
                <w:rFonts w:eastAsia="Calibri" w:cstheme="minorHAnsi"/>
              </w:rPr>
            </w:pPr>
            <w:r w:rsidRPr="00816256">
              <w:rPr>
                <w:rFonts w:eastAsia="Calibri" w:cstheme="minorHAnsi"/>
              </w:rPr>
              <w:t>SA2, SA3, LGA</w:t>
            </w:r>
          </w:p>
        </w:tc>
      </w:tr>
      <w:tr w:rsidR="00BB2989" w:rsidRPr="00AB0F03" w14:paraId="3ABDEC27" w14:textId="77777777" w:rsidTr="00102F1C">
        <w:trPr>
          <w:trHeight w:val="2542"/>
        </w:trPr>
        <w:tc>
          <w:tcPr>
            <w:tcW w:w="1555" w:type="dxa"/>
          </w:tcPr>
          <w:p w14:paraId="676422F1" w14:textId="77777777" w:rsidR="00BB2989" w:rsidRPr="00AB0F03" w:rsidRDefault="00BB2989" w:rsidP="00102F1C">
            <w:pPr>
              <w:rPr>
                <w:rFonts w:eastAsia="Calibri" w:cstheme="minorHAnsi"/>
                <w:i/>
                <w:iCs/>
              </w:rPr>
            </w:pPr>
            <w:r w:rsidRPr="00AB0F03">
              <w:rPr>
                <w:rFonts w:eastAsia="Calibri" w:cstheme="minorHAnsi"/>
                <w:i/>
                <w:iCs/>
                <w:szCs w:val="24"/>
              </w:rPr>
              <w:lastRenderedPageBreak/>
              <w:t>Data confidentiality</w:t>
            </w:r>
          </w:p>
        </w:tc>
        <w:tc>
          <w:tcPr>
            <w:tcW w:w="7461" w:type="dxa"/>
          </w:tcPr>
          <w:p w14:paraId="7CB87ABA" w14:textId="77777777" w:rsidR="00D7520D" w:rsidRPr="00816256" w:rsidRDefault="00D7520D" w:rsidP="00D7520D">
            <w:pPr>
              <w:rPr>
                <w:rFonts w:cstheme="minorHAnsi"/>
              </w:rPr>
            </w:pPr>
            <w:r w:rsidRPr="00816256">
              <w:rPr>
                <w:rFonts w:cstheme="minorHAnsi"/>
              </w:rPr>
              <w:t xml:space="preserve"># AEDC data are not reported for locations in which three or fewer children had been assessed. </w:t>
            </w:r>
            <w:r w:rsidRPr="00816256">
              <w:rPr>
                <w:rFonts w:cstheme="minorHAnsi"/>
              </w:rPr>
              <w:br/>
            </w:r>
            <w:r w:rsidRPr="00816256">
              <w:rPr>
                <w:rFonts w:cstheme="minorHAnsi"/>
              </w:rPr>
              <w:br/>
              <w:t>* Suppression of AEDC data occurs when one or more of the following have not been met:</w:t>
            </w:r>
            <w:r w:rsidRPr="00816256">
              <w:rPr>
                <w:rFonts w:cstheme="minorHAnsi"/>
              </w:rPr>
              <w:br/>
              <w:t xml:space="preserve"> - Fewer than fifteen children in an area had valid AEDC scores;</w:t>
            </w:r>
            <w:r w:rsidRPr="00816256">
              <w:rPr>
                <w:rFonts w:cstheme="minorHAnsi"/>
              </w:rPr>
              <w:br/>
              <w:t xml:space="preserve"> - Fewer than two teachers had completed AEDC instruments for children in that location;</w:t>
            </w:r>
            <w:r w:rsidRPr="00816256">
              <w:rPr>
                <w:rFonts w:cstheme="minorHAnsi"/>
              </w:rPr>
              <w:br/>
              <w:t xml:space="preserve"> - AEDC instruments were completed for less than 80% of all non ‘special needs’ children</w:t>
            </w:r>
            <w:r w:rsidRPr="00816256">
              <w:rPr>
                <w:rFonts w:cstheme="minorHAnsi"/>
              </w:rPr>
              <w:br/>
            </w:r>
            <w:r w:rsidRPr="00816256">
              <w:rPr>
                <w:rFonts w:cstheme="minorHAnsi"/>
              </w:rPr>
              <w:br/>
              <w:t>Additional minor suppressions have occurred where necessary to preserve confidentiality of related suppressed cells.</w:t>
            </w:r>
          </w:p>
          <w:p w14:paraId="69389520" w14:textId="20791C22" w:rsidR="00BB2989" w:rsidRPr="00816256" w:rsidRDefault="00BB2989" w:rsidP="00102F1C">
            <w:pPr>
              <w:rPr>
                <w:rFonts w:eastAsia="Calibri" w:cstheme="minorHAnsi"/>
              </w:rPr>
            </w:pPr>
          </w:p>
        </w:tc>
      </w:tr>
      <w:tr w:rsidR="00BB2989" w:rsidRPr="00AB0F03" w14:paraId="61F5A9EA" w14:textId="77777777" w:rsidTr="00102F1C">
        <w:trPr>
          <w:trHeight w:val="790"/>
        </w:trPr>
        <w:tc>
          <w:tcPr>
            <w:tcW w:w="1555" w:type="dxa"/>
          </w:tcPr>
          <w:p w14:paraId="231973DA" w14:textId="77777777" w:rsidR="00BB2989" w:rsidRPr="00AB0F03" w:rsidRDefault="00BB2989" w:rsidP="00102F1C">
            <w:pPr>
              <w:rPr>
                <w:rFonts w:eastAsia="Calibri" w:cstheme="minorHAnsi"/>
                <w:i/>
                <w:iCs/>
              </w:rPr>
            </w:pPr>
            <w:r w:rsidRPr="00AB0F03">
              <w:rPr>
                <w:rFonts w:eastAsia="Calibri" w:cstheme="minorHAnsi"/>
                <w:i/>
                <w:iCs/>
              </w:rPr>
              <w:t>Notes</w:t>
            </w:r>
          </w:p>
        </w:tc>
        <w:tc>
          <w:tcPr>
            <w:tcW w:w="7461" w:type="dxa"/>
          </w:tcPr>
          <w:p w14:paraId="227E4A50" w14:textId="3D8EAD8C" w:rsidR="00BB2989" w:rsidRPr="00AB0F03" w:rsidRDefault="00BB2989" w:rsidP="00102F1C">
            <w:pPr>
              <w:rPr>
                <w:rFonts w:eastAsia="Calibri" w:cstheme="minorHAnsi"/>
              </w:rPr>
            </w:pPr>
          </w:p>
        </w:tc>
      </w:tr>
    </w:tbl>
    <w:p w14:paraId="28846175" w14:textId="77777777" w:rsidR="00BB2989" w:rsidRPr="00AB0F03" w:rsidRDefault="00BB2989" w:rsidP="00BB2989">
      <w:pPr>
        <w:pStyle w:val="NoSpacing"/>
        <w:rPr>
          <w:rFonts w:eastAsia="Times New Roman"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799B8B1C" w14:textId="0DC871B7" w:rsidR="00BB2989" w:rsidRPr="00AB0F03" w:rsidRDefault="00BB2989" w:rsidP="003F3188">
      <w:pPr>
        <w:pStyle w:val="Heading2"/>
        <w:numPr>
          <w:ilvl w:val="1"/>
          <w:numId w:val="6"/>
        </w:numPr>
        <w:rPr>
          <w:rFonts w:cstheme="minorHAnsi"/>
        </w:rPr>
      </w:pPr>
      <w:bookmarkStart w:id="25" w:name="_Toc516043471"/>
      <w:bookmarkStart w:id="26" w:name="_Toc59539741"/>
      <w:r w:rsidRPr="00AB0F03">
        <w:rPr>
          <w:rFonts w:cstheme="minorHAnsi"/>
        </w:rPr>
        <w:lastRenderedPageBreak/>
        <w:t xml:space="preserve">Developmentally ‘on track’ on </w:t>
      </w:r>
      <w:r w:rsidR="00D26FC4" w:rsidRPr="00AB0F03">
        <w:rPr>
          <w:rFonts w:cstheme="minorHAnsi"/>
        </w:rPr>
        <w:t>the</w:t>
      </w:r>
      <w:r w:rsidRPr="00AB0F03">
        <w:rPr>
          <w:rFonts w:cstheme="minorHAnsi"/>
        </w:rPr>
        <w:t xml:space="preserve"> Australian Early Development Census domains</w:t>
      </w:r>
      <w:bookmarkEnd w:id="25"/>
      <w:bookmarkEnd w:id="26"/>
    </w:p>
    <w:tbl>
      <w:tblPr>
        <w:tblStyle w:val="TableGrid1"/>
        <w:tblW w:w="0" w:type="auto"/>
        <w:tblLayout w:type="fixed"/>
        <w:tblLook w:val="04A0" w:firstRow="1" w:lastRow="0" w:firstColumn="1" w:lastColumn="0" w:noHBand="0" w:noVBand="1"/>
      </w:tblPr>
      <w:tblGrid>
        <w:gridCol w:w="1555"/>
        <w:gridCol w:w="7461"/>
      </w:tblGrid>
      <w:tr w:rsidR="00BB2989" w:rsidRPr="00AB0F03" w14:paraId="45BF8192" w14:textId="77777777" w:rsidTr="00102F1C">
        <w:tc>
          <w:tcPr>
            <w:tcW w:w="1555" w:type="dxa"/>
          </w:tcPr>
          <w:p w14:paraId="5F34A78F" w14:textId="77777777" w:rsidR="00BB2989" w:rsidRPr="00AB0F03" w:rsidRDefault="00BB2989" w:rsidP="00102F1C">
            <w:pPr>
              <w:rPr>
                <w:rFonts w:eastAsia="Calibri" w:cstheme="minorHAnsi"/>
                <w:i/>
                <w:iCs/>
                <w:szCs w:val="24"/>
              </w:rPr>
            </w:pPr>
            <w:r w:rsidRPr="00AB0F03">
              <w:rPr>
                <w:rFonts w:eastAsia="Calibri" w:cstheme="minorHAnsi"/>
                <w:i/>
                <w:iCs/>
                <w:szCs w:val="24"/>
              </w:rPr>
              <w:t>Indicator</w:t>
            </w:r>
          </w:p>
        </w:tc>
        <w:tc>
          <w:tcPr>
            <w:tcW w:w="7461" w:type="dxa"/>
          </w:tcPr>
          <w:p w14:paraId="020CF27E" w14:textId="6290FD3C" w:rsidR="00BB2989" w:rsidRPr="00816256" w:rsidRDefault="00D26FC4" w:rsidP="00D26FC4">
            <w:pPr>
              <w:jc w:val="both"/>
              <w:rPr>
                <w:rFonts w:cstheme="minorHAnsi"/>
              </w:rPr>
            </w:pPr>
            <w:r w:rsidRPr="00816256">
              <w:rPr>
                <w:rFonts w:cstheme="minorHAnsi"/>
              </w:rPr>
              <w:t>Children developmentally on track on selected domain</w:t>
            </w:r>
          </w:p>
        </w:tc>
      </w:tr>
      <w:tr w:rsidR="00BB2989" w:rsidRPr="00AB0F03" w14:paraId="077E0B9B" w14:textId="77777777" w:rsidTr="00102F1C">
        <w:trPr>
          <w:trHeight w:val="6268"/>
        </w:trPr>
        <w:tc>
          <w:tcPr>
            <w:tcW w:w="1555" w:type="dxa"/>
          </w:tcPr>
          <w:p w14:paraId="5EDAA7EA" w14:textId="77777777" w:rsidR="00BB2989" w:rsidRPr="00AB0F03" w:rsidRDefault="00BB2989" w:rsidP="00102F1C">
            <w:pPr>
              <w:rPr>
                <w:rFonts w:eastAsia="Calibri" w:cstheme="minorHAnsi"/>
                <w:i/>
                <w:iCs/>
                <w:szCs w:val="24"/>
              </w:rPr>
            </w:pPr>
            <w:r w:rsidRPr="00AB0F03">
              <w:rPr>
                <w:rFonts w:eastAsia="Calibri" w:cstheme="minorHAnsi"/>
                <w:i/>
                <w:iCs/>
                <w:szCs w:val="24"/>
              </w:rPr>
              <w:t>Policy Context</w:t>
            </w:r>
          </w:p>
        </w:tc>
        <w:tc>
          <w:tcPr>
            <w:tcW w:w="7461" w:type="dxa"/>
          </w:tcPr>
          <w:p w14:paraId="05689FBE" w14:textId="77777777" w:rsidR="00BB2989" w:rsidRPr="00AB0F03" w:rsidRDefault="00BB2989" w:rsidP="00102F1C">
            <w:pPr>
              <w:spacing w:after="120"/>
              <w:rPr>
                <w:rFonts w:eastAsia="Calibri" w:cstheme="minorHAnsi"/>
                <w:szCs w:val="24"/>
              </w:rPr>
            </w:pPr>
            <w:r w:rsidRPr="00AB0F03">
              <w:rPr>
                <w:rFonts w:eastAsia="Calibri" w:cstheme="minorHAnsi"/>
                <w:szCs w:val="24"/>
              </w:rPr>
              <w:t>The Australian Early Development Census (AEDC) is a national measure of early childhood development, collected for children commencing their first year of compulsory education (Pre-Primary in Western Australia)</w:t>
            </w:r>
            <w:r w:rsidRPr="00AB0F03">
              <w:rPr>
                <w:rFonts w:eastAsia="Calibri" w:cstheme="minorHAnsi"/>
                <w:szCs w:val="24"/>
                <w:vertAlign w:val="superscript"/>
              </w:rPr>
              <w:t>1</w:t>
            </w:r>
            <w:r w:rsidRPr="00AB0F03">
              <w:rPr>
                <w:rFonts w:eastAsia="Calibri" w:cstheme="minorHAnsi"/>
                <w:szCs w:val="24"/>
              </w:rPr>
              <w:t>. Since 2009, the AEDC has been collected every three years across public, private, and independent schools in Australia</w:t>
            </w:r>
            <w:r w:rsidRPr="00AB0F03">
              <w:rPr>
                <w:rFonts w:eastAsia="Calibri" w:cstheme="minorHAnsi"/>
                <w:szCs w:val="24"/>
                <w:vertAlign w:val="superscript"/>
              </w:rPr>
              <w:t>1, 2</w:t>
            </w:r>
            <w:r w:rsidRPr="00AB0F03">
              <w:rPr>
                <w:rFonts w:eastAsia="Calibri" w:cstheme="minorHAnsi"/>
                <w:szCs w:val="24"/>
              </w:rPr>
              <w:t xml:space="preserve">. </w:t>
            </w:r>
          </w:p>
          <w:p w14:paraId="19C4E66F" w14:textId="77777777" w:rsidR="00BB2989" w:rsidRPr="00AB0F03" w:rsidRDefault="00BB2989" w:rsidP="00102F1C">
            <w:pPr>
              <w:spacing w:after="120"/>
              <w:rPr>
                <w:rFonts w:eastAsia="Calibri" w:cstheme="minorHAnsi"/>
                <w:szCs w:val="24"/>
              </w:rPr>
            </w:pPr>
            <w:r w:rsidRPr="00AB0F03">
              <w:rPr>
                <w:rFonts w:eastAsia="Calibri" w:cstheme="minorHAnsi"/>
                <w:szCs w:val="24"/>
              </w:rPr>
              <w:t>All children included in the AEDC are scored on five domains of development that are associated with predictors of good social, health and educational outcomes into adulthood</w:t>
            </w:r>
            <w:r w:rsidRPr="00AB0F03">
              <w:rPr>
                <w:rFonts w:eastAsia="Calibri" w:cstheme="minorHAnsi"/>
                <w:szCs w:val="24"/>
                <w:vertAlign w:val="superscript"/>
              </w:rPr>
              <w:t>1</w:t>
            </w:r>
            <w:r w:rsidRPr="00AB0F03">
              <w:rPr>
                <w:rFonts w:eastAsia="Calibri" w:cstheme="minorHAnsi"/>
                <w:szCs w:val="24"/>
              </w:rPr>
              <w:t>. These domains are (1) Physical health and wellbeing, (2) Social competence, (3) Emotional maturity, (4) Language and cognitive skills and (5) Communication skills and general knowledge</w:t>
            </w:r>
            <w:r w:rsidRPr="00AB0F03">
              <w:rPr>
                <w:rFonts w:eastAsia="Calibri" w:cstheme="minorHAnsi"/>
                <w:szCs w:val="24"/>
                <w:vertAlign w:val="superscript"/>
              </w:rPr>
              <w:t>1, 2</w:t>
            </w:r>
            <w:r w:rsidRPr="00AB0F03">
              <w:rPr>
                <w:rFonts w:eastAsia="Calibri" w:cstheme="minorHAnsi"/>
                <w:szCs w:val="24"/>
              </w:rPr>
              <w:t>.  These domains of development are considered to provide a snapshot of a child’s level of school readiness, which is an important predictor of ongoing educational and occupational achievement</w:t>
            </w:r>
            <w:r w:rsidRPr="00AB0F03">
              <w:rPr>
                <w:rFonts w:eastAsia="Calibri" w:cstheme="minorHAnsi"/>
                <w:szCs w:val="24"/>
                <w:vertAlign w:val="superscript"/>
              </w:rPr>
              <w:t>3, 4</w:t>
            </w:r>
            <w:r w:rsidRPr="00AB0F03">
              <w:rPr>
                <w:rFonts w:eastAsia="Calibri" w:cstheme="minorHAnsi"/>
                <w:szCs w:val="24"/>
              </w:rPr>
              <w:t>. Children are classified as ‘developmentally vulnerable’ on a domain if they score below the 10</w:t>
            </w:r>
            <w:r w:rsidRPr="00AB0F03">
              <w:rPr>
                <w:rFonts w:eastAsia="Calibri" w:cstheme="minorHAnsi"/>
                <w:szCs w:val="24"/>
                <w:vertAlign w:val="superscript"/>
              </w:rPr>
              <w:t>th</w:t>
            </w:r>
            <w:r w:rsidRPr="00AB0F03">
              <w:rPr>
                <w:rFonts w:eastAsia="Calibri" w:cstheme="minorHAnsi"/>
                <w:szCs w:val="24"/>
              </w:rPr>
              <w:t xml:space="preserve"> percentile (based on national data)</w:t>
            </w:r>
            <w:r w:rsidRPr="00AB0F03">
              <w:rPr>
                <w:rFonts w:eastAsia="Calibri" w:cstheme="minorHAnsi"/>
                <w:szCs w:val="24"/>
                <w:vertAlign w:val="superscript"/>
              </w:rPr>
              <w:t>1</w:t>
            </w:r>
            <w:r w:rsidRPr="00AB0F03">
              <w:rPr>
                <w:rFonts w:eastAsia="Calibri" w:cstheme="minorHAnsi"/>
                <w:szCs w:val="24"/>
              </w:rPr>
              <w:t>. Children are classified as developmentally ‘on track’ if they score above the 25</w:t>
            </w:r>
            <w:r w:rsidRPr="00AB0F03">
              <w:rPr>
                <w:rFonts w:eastAsia="Calibri" w:cstheme="minorHAnsi"/>
                <w:szCs w:val="24"/>
                <w:vertAlign w:val="superscript"/>
              </w:rPr>
              <w:t>th</w:t>
            </w:r>
            <w:r w:rsidRPr="00AB0F03">
              <w:rPr>
                <w:rFonts w:eastAsia="Calibri" w:cstheme="minorHAnsi"/>
                <w:szCs w:val="24"/>
              </w:rPr>
              <w:t xml:space="preserve"> percentile (based on national data) on each of the five domains</w:t>
            </w:r>
            <w:r w:rsidRPr="00AB0F03">
              <w:rPr>
                <w:rFonts w:eastAsia="Calibri" w:cstheme="minorHAnsi"/>
                <w:szCs w:val="24"/>
                <w:vertAlign w:val="superscript"/>
              </w:rPr>
              <w:t>1</w:t>
            </w:r>
            <w:r w:rsidRPr="00AB0F03">
              <w:rPr>
                <w:rFonts w:eastAsia="Calibri" w:cstheme="minorHAnsi"/>
                <w:szCs w:val="24"/>
              </w:rPr>
              <w:t xml:space="preserve">.  </w:t>
            </w:r>
          </w:p>
          <w:p w14:paraId="31C902D2" w14:textId="77777777" w:rsidR="00BB2989" w:rsidRPr="00AB0F03" w:rsidRDefault="00BB2989" w:rsidP="00102F1C">
            <w:pPr>
              <w:spacing w:after="120"/>
              <w:rPr>
                <w:rFonts w:eastAsia="Calibri" w:cstheme="minorHAnsi"/>
                <w:szCs w:val="24"/>
              </w:rPr>
            </w:pPr>
            <w:r w:rsidRPr="00AB0F03">
              <w:rPr>
                <w:rFonts w:eastAsia="Calibri" w:cstheme="minorHAnsi"/>
                <w:szCs w:val="24"/>
              </w:rPr>
              <w:t>The overall number of children who are developmentally on track across all five domains can act as an indicator of how well early childhood development is being supported generally across the state. The AEDC data on children who are developmentally on track can therefore be used as an indicator of the health and wellbeing of children in a given region and used to inform policy and planning to improve outcomes</w:t>
            </w:r>
            <w:r w:rsidRPr="00AB0F03">
              <w:rPr>
                <w:rFonts w:eastAsia="Calibri" w:cstheme="minorHAnsi"/>
                <w:szCs w:val="24"/>
                <w:vertAlign w:val="superscript"/>
              </w:rPr>
              <w:t>1, 2</w:t>
            </w:r>
            <w:r w:rsidRPr="00AB0F03">
              <w:rPr>
                <w:rFonts w:eastAsia="Calibri" w:cstheme="minorHAnsi"/>
                <w:szCs w:val="24"/>
              </w:rPr>
              <w:t xml:space="preserve">.  </w:t>
            </w:r>
          </w:p>
        </w:tc>
      </w:tr>
      <w:tr w:rsidR="00BB2989" w:rsidRPr="00AB0F03" w14:paraId="7AD73046" w14:textId="77777777" w:rsidTr="00102F1C">
        <w:tc>
          <w:tcPr>
            <w:tcW w:w="1555" w:type="dxa"/>
          </w:tcPr>
          <w:p w14:paraId="09900092" w14:textId="77777777" w:rsidR="00BB2989" w:rsidRPr="00AB0F03" w:rsidRDefault="00BB2989" w:rsidP="00102F1C">
            <w:pPr>
              <w:rPr>
                <w:rFonts w:eastAsia="Calibri" w:cstheme="minorHAnsi"/>
                <w:i/>
                <w:iCs/>
                <w:szCs w:val="24"/>
              </w:rPr>
            </w:pPr>
            <w:r w:rsidRPr="00AB0F03">
              <w:rPr>
                <w:rFonts w:eastAsia="Calibri" w:cstheme="minorHAnsi"/>
                <w:i/>
                <w:iCs/>
                <w:szCs w:val="24"/>
              </w:rPr>
              <w:t xml:space="preserve">References </w:t>
            </w:r>
          </w:p>
        </w:tc>
        <w:tc>
          <w:tcPr>
            <w:tcW w:w="7461" w:type="dxa"/>
          </w:tcPr>
          <w:p w14:paraId="74728A8C" w14:textId="77777777" w:rsidR="00BB2989" w:rsidRPr="00AB0F03" w:rsidRDefault="00BB2989" w:rsidP="008335BD">
            <w:pPr>
              <w:numPr>
                <w:ilvl w:val="0"/>
                <w:numId w:val="7"/>
              </w:numPr>
              <w:ind w:left="463"/>
              <w:contextualSpacing/>
              <w:rPr>
                <w:rFonts w:eastAsia="Calibri" w:cstheme="minorHAnsi"/>
                <w:szCs w:val="24"/>
              </w:rPr>
            </w:pPr>
            <w:r w:rsidRPr="00AB0F03">
              <w:rPr>
                <w:rFonts w:eastAsia="Calibri" w:cstheme="minorHAnsi"/>
                <w:szCs w:val="24"/>
              </w:rPr>
              <w:t xml:space="preserve">Department of Education and Training. Australian Early Development Census National Report 2015: A snapshot of early childhood development in Australia. </w:t>
            </w:r>
            <w:r w:rsidRPr="00AB0F03">
              <w:rPr>
                <w:rFonts w:cstheme="minorHAnsi"/>
              </w:rPr>
              <w:t xml:space="preserve"> </w:t>
            </w:r>
            <w:r w:rsidRPr="00AB0F03">
              <w:rPr>
                <w:rFonts w:eastAsia="Calibri" w:cstheme="minorHAnsi"/>
                <w:szCs w:val="24"/>
              </w:rPr>
              <w:t xml:space="preserve">Canberra ACT. 2016. Available from: </w:t>
            </w:r>
            <w:r w:rsidRPr="00AB0F03">
              <w:rPr>
                <w:rFonts w:cstheme="minorHAnsi"/>
              </w:rPr>
              <w:t xml:space="preserve"> </w:t>
            </w:r>
            <w:hyperlink r:id="rId70" w:history="1">
              <w:r w:rsidRPr="00AB0F03">
                <w:rPr>
                  <w:rStyle w:val="Hyperlink"/>
                  <w:rFonts w:eastAsia="Calibri" w:cstheme="minorHAnsi"/>
                  <w:szCs w:val="24"/>
                </w:rPr>
                <w:t>https://www.aedc.gov.au/resources/detail/2015-aedc-national-report</w:t>
              </w:r>
            </w:hyperlink>
          </w:p>
          <w:p w14:paraId="693A0ED3" w14:textId="77777777" w:rsidR="00BB2989" w:rsidRPr="00AB0F03" w:rsidRDefault="00BB2989" w:rsidP="008335BD">
            <w:pPr>
              <w:numPr>
                <w:ilvl w:val="0"/>
                <w:numId w:val="7"/>
              </w:numPr>
              <w:ind w:left="463"/>
              <w:contextualSpacing/>
              <w:rPr>
                <w:rFonts w:eastAsia="Calibri" w:cstheme="minorHAnsi"/>
                <w:szCs w:val="24"/>
              </w:rPr>
            </w:pPr>
            <w:r w:rsidRPr="00AB0F03">
              <w:rPr>
                <w:rFonts w:eastAsia="Calibri" w:cstheme="minorHAnsi"/>
                <w:szCs w:val="24"/>
              </w:rPr>
              <w:t xml:space="preserve">Department of Education and Training. About the AEDC. Canberra ACT. 2018. Available from: </w:t>
            </w:r>
            <w:hyperlink r:id="rId71" w:history="1">
              <w:r w:rsidRPr="00AB0F03">
                <w:rPr>
                  <w:rFonts w:eastAsia="Calibri" w:cstheme="minorHAnsi"/>
                  <w:color w:val="0563C1"/>
                  <w:szCs w:val="24"/>
                  <w:u w:val="single"/>
                </w:rPr>
                <w:t>https://www.aedc.gov.au/about-the-aedc</w:t>
              </w:r>
            </w:hyperlink>
          </w:p>
          <w:p w14:paraId="73579921" w14:textId="77777777" w:rsidR="00BB2989" w:rsidRPr="00AB0F03" w:rsidRDefault="00BB2989" w:rsidP="008335BD">
            <w:pPr>
              <w:numPr>
                <w:ilvl w:val="0"/>
                <w:numId w:val="7"/>
              </w:numPr>
              <w:ind w:left="463"/>
              <w:contextualSpacing/>
              <w:rPr>
                <w:rFonts w:eastAsia="Calibri" w:cstheme="minorHAnsi"/>
                <w:szCs w:val="24"/>
              </w:rPr>
            </w:pPr>
            <w:r w:rsidRPr="00AB0F03">
              <w:rPr>
                <w:rFonts w:eastAsia="Calibri" w:cstheme="minorHAnsi"/>
                <w:szCs w:val="24"/>
              </w:rPr>
              <w:t xml:space="preserve">Hertzman C, Power C, Matthews S, Manor O. Using an interactive framework of society and life course to explain self-rated health in early adulthood. Social Science &amp; Medicine, 2001; 53(12):1575-85. </w:t>
            </w:r>
            <w:hyperlink r:id="rId72" w:history="1">
              <w:r w:rsidRPr="00AB0F03">
                <w:rPr>
                  <w:rStyle w:val="Hyperlink"/>
                  <w:rFonts w:eastAsia="Calibri" w:cstheme="minorHAnsi"/>
                  <w:szCs w:val="24"/>
                </w:rPr>
                <w:t>https://doi.org/10.1016/S0277-9536(00)00437-8</w:t>
              </w:r>
            </w:hyperlink>
            <w:r w:rsidRPr="00AB0F03">
              <w:rPr>
                <w:rFonts w:eastAsia="Calibri" w:cstheme="minorHAnsi"/>
                <w:szCs w:val="24"/>
              </w:rPr>
              <w:t xml:space="preserve"> </w:t>
            </w:r>
          </w:p>
          <w:p w14:paraId="029A7716" w14:textId="77777777" w:rsidR="00BB2989" w:rsidRPr="00AB0F03" w:rsidRDefault="00BB2989" w:rsidP="008335BD">
            <w:pPr>
              <w:numPr>
                <w:ilvl w:val="0"/>
                <w:numId w:val="7"/>
              </w:numPr>
              <w:ind w:left="463"/>
              <w:contextualSpacing/>
              <w:rPr>
                <w:rFonts w:eastAsia="Calibri" w:cstheme="minorHAnsi"/>
                <w:szCs w:val="24"/>
              </w:rPr>
            </w:pPr>
            <w:r w:rsidRPr="00AB0F03">
              <w:rPr>
                <w:rFonts w:eastAsia="Calibri" w:cstheme="minorHAnsi"/>
                <w:szCs w:val="24"/>
              </w:rPr>
              <w:t>Davies S, Janus M, Duku E, Gaskin A. Using the Early Development Instrument to examine cognitive and non-cognitive school readiness and elementary student achievement. Early Childhood Research Quarterly, 2016; 35:63-75.</w:t>
            </w:r>
            <w:r w:rsidRPr="00AB0F03">
              <w:rPr>
                <w:rFonts w:cstheme="minorHAnsi"/>
              </w:rPr>
              <w:t xml:space="preserve"> </w:t>
            </w:r>
            <w:hyperlink r:id="rId73" w:history="1">
              <w:r w:rsidRPr="00AB0F03">
                <w:rPr>
                  <w:rStyle w:val="Hyperlink"/>
                  <w:rFonts w:eastAsia="Calibri" w:cstheme="minorHAnsi"/>
                  <w:szCs w:val="24"/>
                </w:rPr>
                <w:t>https://doi.org/10.1016/j.ecresq.2015.10.002</w:t>
              </w:r>
            </w:hyperlink>
          </w:p>
        </w:tc>
      </w:tr>
      <w:tr w:rsidR="00BB2989" w:rsidRPr="00AB0F03" w14:paraId="75E1DC88" w14:textId="77777777" w:rsidTr="00102F1C">
        <w:tc>
          <w:tcPr>
            <w:tcW w:w="1555" w:type="dxa"/>
          </w:tcPr>
          <w:p w14:paraId="2C63F0DC" w14:textId="77777777" w:rsidR="00BB2989" w:rsidRPr="00AB0F03" w:rsidRDefault="00BB2989" w:rsidP="00102F1C">
            <w:pPr>
              <w:rPr>
                <w:rFonts w:eastAsia="Calibri" w:cstheme="minorHAnsi"/>
                <w:i/>
                <w:iCs/>
                <w:szCs w:val="24"/>
              </w:rPr>
            </w:pPr>
            <w:r w:rsidRPr="00AB0F03">
              <w:rPr>
                <w:rFonts w:eastAsia="Calibri" w:cstheme="minorHAnsi"/>
                <w:i/>
                <w:iCs/>
                <w:szCs w:val="24"/>
              </w:rPr>
              <w:t>Data source</w:t>
            </w:r>
          </w:p>
        </w:tc>
        <w:tc>
          <w:tcPr>
            <w:tcW w:w="7461" w:type="dxa"/>
          </w:tcPr>
          <w:p w14:paraId="111BE30B" w14:textId="1B8FC112" w:rsidR="00BB2989" w:rsidRPr="00816256" w:rsidRDefault="00D26FC4" w:rsidP="00102F1C">
            <w:pPr>
              <w:rPr>
                <w:rFonts w:cstheme="minorHAnsi"/>
              </w:rPr>
            </w:pPr>
            <w:r w:rsidRPr="00816256">
              <w:rPr>
                <w:rFonts w:cstheme="minorHAnsi"/>
              </w:rPr>
              <w:t>Compiled by Telethon Kids Institute based on Australian Early Development Census data</w:t>
            </w:r>
          </w:p>
        </w:tc>
      </w:tr>
      <w:tr w:rsidR="00BB2989" w:rsidRPr="00AB0F03" w14:paraId="2131268E" w14:textId="77777777" w:rsidTr="00102F1C">
        <w:tc>
          <w:tcPr>
            <w:tcW w:w="1555" w:type="dxa"/>
          </w:tcPr>
          <w:p w14:paraId="74D64ECE" w14:textId="77777777" w:rsidR="00BB2989" w:rsidRPr="00AB0F03" w:rsidRDefault="00BB2989" w:rsidP="00102F1C">
            <w:pPr>
              <w:rPr>
                <w:rFonts w:eastAsia="Calibri" w:cstheme="minorHAnsi"/>
                <w:i/>
                <w:iCs/>
                <w:szCs w:val="24"/>
              </w:rPr>
            </w:pPr>
            <w:r w:rsidRPr="00AB0F03">
              <w:rPr>
                <w:rFonts w:eastAsia="Calibri" w:cstheme="minorHAnsi"/>
                <w:i/>
                <w:iCs/>
                <w:szCs w:val="24"/>
              </w:rPr>
              <w:t>Numerator</w:t>
            </w:r>
          </w:p>
        </w:tc>
        <w:tc>
          <w:tcPr>
            <w:tcW w:w="7461" w:type="dxa"/>
          </w:tcPr>
          <w:p w14:paraId="5C9A2959" w14:textId="40D5EA1D" w:rsidR="00BB2989" w:rsidRPr="00816256" w:rsidRDefault="00D26FC4" w:rsidP="00102F1C">
            <w:pPr>
              <w:rPr>
                <w:rFonts w:cstheme="minorHAnsi"/>
              </w:rPr>
            </w:pPr>
            <w:r w:rsidRPr="00816256">
              <w:rPr>
                <w:rFonts w:cstheme="minorHAnsi"/>
              </w:rPr>
              <w:t>Children developmentally on track on selected domain</w:t>
            </w:r>
          </w:p>
        </w:tc>
      </w:tr>
      <w:tr w:rsidR="00BB2989" w:rsidRPr="00AB0F03" w14:paraId="5519B493" w14:textId="77777777" w:rsidTr="00102F1C">
        <w:tc>
          <w:tcPr>
            <w:tcW w:w="1555" w:type="dxa"/>
          </w:tcPr>
          <w:p w14:paraId="75A0ECA6" w14:textId="77777777" w:rsidR="00BB2989" w:rsidRPr="00AB0F03" w:rsidRDefault="00BB2989" w:rsidP="00102F1C">
            <w:pPr>
              <w:rPr>
                <w:rFonts w:eastAsia="Calibri" w:cstheme="minorHAnsi"/>
                <w:i/>
                <w:iCs/>
                <w:szCs w:val="24"/>
              </w:rPr>
            </w:pPr>
            <w:r w:rsidRPr="00AB0F03">
              <w:rPr>
                <w:rFonts w:eastAsia="Calibri" w:cstheme="minorHAnsi"/>
                <w:i/>
                <w:iCs/>
                <w:szCs w:val="24"/>
              </w:rPr>
              <w:t>Denominator</w:t>
            </w:r>
          </w:p>
        </w:tc>
        <w:tc>
          <w:tcPr>
            <w:tcW w:w="7461" w:type="dxa"/>
          </w:tcPr>
          <w:p w14:paraId="39A39F0E" w14:textId="5A0557D2" w:rsidR="00BB2989" w:rsidRPr="00816256" w:rsidRDefault="00D26FC4" w:rsidP="00102F1C">
            <w:pPr>
              <w:rPr>
                <w:rFonts w:cstheme="minorHAnsi"/>
              </w:rPr>
            </w:pPr>
            <w:r w:rsidRPr="00816256">
              <w:rPr>
                <w:rFonts w:cstheme="minorHAnsi"/>
              </w:rPr>
              <w:t>Children with a valid AEDC score on selected domain</w:t>
            </w:r>
          </w:p>
        </w:tc>
      </w:tr>
      <w:tr w:rsidR="00BB2989" w:rsidRPr="00AB0F03" w14:paraId="68C84D94" w14:textId="77777777" w:rsidTr="00102F1C">
        <w:tc>
          <w:tcPr>
            <w:tcW w:w="1555" w:type="dxa"/>
          </w:tcPr>
          <w:p w14:paraId="56315919" w14:textId="77777777" w:rsidR="00BB2989" w:rsidRPr="00AB0F03" w:rsidRDefault="00BB2989" w:rsidP="00102F1C">
            <w:pPr>
              <w:rPr>
                <w:rFonts w:eastAsia="Calibri" w:cstheme="minorHAnsi"/>
                <w:i/>
                <w:iCs/>
                <w:szCs w:val="24"/>
              </w:rPr>
            </w:pPr>
            <w:r w:rsidRPr="00AB0F03">
              <w:rPr>
                <w:rFonts w:eastAsia="Calibri" w:cstheme="minorHAnsi"/>
                <w:i/>
                <w:iCs/>
                <w:szCs w:val="24"/>
              </w:rPr>
              <w:t>Unit of measure</w:t>
            </w:r>
          </w:p>
        </w:tc>
        <w:tc>
          <w:tcPr>
            <w:tcW w:w="7461" w:type="dxa"/>
          </w:tcPr>
          <w:p w14:paraId="3E33EAED" w14:textId="77777777" w:rsidR="00BB2989" w:rsidRPr="00816256" w:rsidRDefault="00BB2989" w:rsidP="00102F1C">
            <w:pPr>
              <w:rPr>
                <w:rFonts w:eastAsia="Calibri" w:cstheme="minorHAnsi"/>
              </w:rPr>
            </w:pPr>
            <w:r w:rsidRPr="00816256">
              <w:rPr>
                <w:rFonts w:eastAsia="Calibri" w:cstheme="minorHAnsi"/>
              </w:rPr>
              <w:t>Per cent (%)</w:t>
            </w:r>
          </w:p>
        </w:tc>
      </w:tr>
      <w:tr w:rsidR="00BB2989" w:rsidRPr="00AB0F03" w14:paraId="17D1D99D" w14:textId="77777777" w:rsidTr="00102F1C">
        <w:tc>
          <w:tcPr>
            <w:tcW w:w="1555" w:type="dxa"/>
          </w:tcPr>
          <w:p w14:paraId="67550B8B" w14:textId="77777777" w:rsidR="00BB2989" w:rsidRPr="00AB0F03" w:rsidRDefault="00BB2989" w:rsidP="00102F1C">
            <w:pPr>
              <w:rPr>
                <w:rFonts w:eastAsia="Calibri" w:cstheme="minorHAnsi"/>
                <w:i/>
                <w:iCs/>
                <w:szCs w:val="24"/>
              </w:rPr>
            </w:pPr>
            <w:r w:rsidRPr="00AB0F03">
              <w:rPr>
                <w:rFonts w:eastAsia="Calibri" w:cstheme="minorHAnsi"/>
                <w:i/>
                <w:iCs/>
              </w:rPr>
              <w:t>Geography</w:t>
            </w:r>
          </w:p>
        </w:tc>
        <w:tc>
          <w:tcPr>
            <w:tcW w:w="7461" w:type="dxa"/>
          </w:tcPr>
          <w:p w14:paraId="44A8B919" w14:textId="77777777" w:rsidR="00BB2989" w:rsidRPr="00816256" w:rsidRDefault="00BB2989" w:rsidP="00102F1C">
            <w:pPr>
              <w:rPr>
                <w:rFonts w:eastAsia="Calibri" w:cstheme="minorHAnsi"/>
              </w:rPr>
            </w:pPr>
            <w:r w:rsidRPr="00816256">
              <w:rPr>
                <w:rFonts w:eastAsia="Calibri" w:cstheme="minorHAnsi"/>
              </w:rPr>
              <w:t>SA2, SA3, LGA</w:t>
            </w:r>
          </w:p>
        </w:tc>
      </w:tr>
      <w:tr w:rsidR="00BB2989" w:rsidRPr="00AB0F03" w14:paraId="0FB1BE12" w14:textId="77777777" w:rsidTr="00102F1C">
        <w:trPr>
          <w:trHeight w:val="2542"/>
        </w:trPr>
        <w:tc>
          <w:tcPr>
            <w:tcW w:w="1555" w:type="dxa"/>
          </w:tcPr>
          <w:p w14:paraId="6896143B" w14:textId="77777777" w:rsidR="00BB2989" w:rsidRPr="00AB0F03" w:rsidRDefault="00BB2989" w:rsidP="00102F1C">
            <w:pPr>
              <w:rPr>
                <w:rFonts w:eastAsia="Calibri" w:cstheme="minorHAnsi"/>
                <w:i/>
                <w:iCs/>
                <w:szCs w:val="24"/>
              </w:rPr>
            </w:pPr>
            <w:r w:rsidRPr="00AB0F03">
              <w:rPr>
                <w:rFonts w:eastAsia="Calibri" w:cstheme="minorHAnsi"/>
                <w:i/>
                <w:iCs/>
                <w:szCs w:val="24"/>
              </w:rPr>
              <w:lastRenderedPageBreak/>
              <w:t>Data confidentiality</w:t>
            </w:r>
          </w:p>
        </w:tc>
        <w:tc>
          <w:tcPr>
            <w:tcW w:w="7461" w:type="dxa"/>
          </w:tcPr>
          <w:p w14:paraId="02E11365" w14:textId="6AB136F8" w:rsidR="00BB2989" w:rsidRPr="00816256" w:rsidRDefault="00D26FC4" w:rsidP="00102F1C">
            <w:pPr>
              <w:rPr>
                <w:rFonts w:cstheme="minorHAnsi"/>
              </w:rPr>
            </w:pPr>
            <w:r w:rsidRPr="00816256">
              <w:rPr>
                <w:rFonts w:cstheme="minorHAnsi"/>
              </w:rPr>
              <w:t xml:space="preserve"># AEDC data are not reported for locations in which three or fewer children had been assessed. </w:t>
            </w:r>
            <w:r w:rsidRPr="00816256">
              <w:rPr>
                <w:rFonts w:cstheme="minorHAnsi"/>
              </w:rPr>
              <w:br/>
            </w:r>
            <w:r w:rsidRPr="00816256">
              <w:rPr>
                <w:rFonts w:cstheme="minorHAnsi"/>
              </w:rPr>
              <w:br/>
              <w:t>* Suppression of AEDC data occurs when one or more of the following have not been met:</w:t>
            </w:r>
            <w:r w:rsidRPr="00816256">
              <w:rPr>
                <w:rFonts w:cstheme="minorHAnsi"/>
              </w:rPr>
              <w:br/>
              <w:t xml:space="preserve"> - Fewer than fifteen children in an area had valid AEDC scores;</w:t>
            </w:r>
            <w:r w:rsidRPr="00816256">
              <w:rPr>
                <w:rFonts w:cstheme="minorHAnsi"/>
              </w:rPr>
              <w:br/>
              <w:t xml:space="preserve"> - Fewer than two teachers had completed AEDC instruments for children in that location;</w:t>
            </w:r>
            <w:r w:rsidRPr="00816256">
              <w:rPr>
                <w:rFonts w:cstheme="minorHAnsi"/>
              </w:rPr>
              <w:br/>
              <w:t xml:space="preserve"> - AEDC instruments were completed for less than 80% of all non ‘special needs’ children</w:t>
            </w:r>
            <w:r w:rsidRPr="00816256">
              <w:rPr>
                <w:rFonts w:cstheme="minorHAnsi"/>
              </w:rPr>
              <w:br/>
            </w:r>
            <w:r w:rsidRPr="00816256">
              <w:rPr>
                <w:rFonts w:cstheme="minorHAnsi"/>
              </w:rPr>
              <w:br/>
              <w:t>Additional minor suppressions have occurred where necessary to preserve confidentiality of related suppressed cells.</w:t>
            </w:r>
          </w:p>
        </w:tc>
      </w:tr>
      <w:tr w:rsidR="00BB2989" w:rsidRPr="00AB0F03" w14:paraId="19E6C02C" w14:textId="77777777" w:rsidTr="00102F1C">
        <w:trPr>
          <w:trHeight w:val="706"/>
        </w:trPr>
        <w:tc>
          <w:tcPr>
            <w:tcW w:w="1555" w:type="dxa"/>
          </w:tcPr>
          <w:p w14:paraId="30D56ABF" w14:textId="77777777" w:rsidR="00BB2989" w:rsidRPr="00AB0F03" w:rsidRDefault="00BB2989" w:rsidP="00102F1C">
            <w:pPr>
              <w:rPr>
                <w:rFonts w:eastAsia="Calibri" w:cstheme="minorHAnsi"/>
                <w:i/>
                <w:iCs/>
                <w:szCs w:val="24"/>
              </w:rPr>
            </w:pPr>
            <w:r w:rsidRPr="00AB0F03">
              <w:rPr>
                <w:rFonts w:eastAsia="Calibri" w:cstheme="minorHAnsi"/>
                <w:i/>
                <w:iCs/>
                <w:szCs w:val="24"/>
              </w:rPr>
              <w:t>Notes</w:t>
            </w:r>
          </w:p>
        </w:tc>
        <w:tc>
          <w:tcPr>
            <w:tcW w:w="7461" w:type="dxa"/>
          </w:tcPr>
          <w:p w14:paraId="066CE055" w14:textId="1156DF7B" w:rsidR="00BB2989" w:rsidRPr="00AB0F03" w:rsidRDefault="00BB2989" w:rsidP="00102F1C">
            <w:pPr>
              <w:contextualSpacing/>
              <w:rPr>
                <w:rFonts w:eastAsia="Calibri" w:cstheme="minorHAnsi"/>
                <w:szCs w:val="24"/>
              </w:rPr>
            </w:pPr>
          </w:p>
        </w:tc>
      </w:tr>
    </w:tbl>
    <w:p w14:paraId="446720AA" w14:textId="77777777" w:rsidR="00BB2989" w:rsidRPr="00AB0F03" w:rsidRDefault="00BB2989" w:rsidP="00BB2989">
      <w:pPr>
        <w:rPr>
          <w:rFonts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6309DF57" w14:textId="17A78F19" w:rsidR="00BB2989" w:rsidRPr="00AB0F03" w:rsidRDefault="00BB2989" w:rsidP="00BB2989">
      <w:pPr>
        <w:rPr>
          <w:rFonts w:cstheme="minorHAnsi"/>
          <w:lang w:eastAsia="en-AU"/>
        </w:rPr>
      </w:pPr>
    </w:p>
    <w:p w14:paraId="4D3D92F6" w14:textId="0D888DC3" w:rsidR="00BB2989" w:rsidRPr="00AB0F03" w:rsidRDefault="007529AE" w:rsidP="003F3188">
      <w:pPr>
        <w:pStyle w:val="Heading2"/>
        <w:numPr>
          <w:ilvl w:val="1"/>
          <w:numId w:val="7"/>
        </w:numPr>
        <w:rPr>
          <w:rFonts w:cstheme="minorHAnsi"/>
        </w:rPr>
      </w:pPr>
      <w:bookmarkStart w:id="27" w:name="_Toc516043479"/>
      <w:bookmarkStart w:id="28" w:name="_Toc59539742"/>
      <w:r w:rsidRPr="00AB0F03">
        <w:rPr>
          <w:rFonts w:cstheme="minorHAnsi"/>
        </w:rPr>
        <w:t xml:space="preserve">Attendance at preschool program </w:t>
      </w:r>
      <w:r w:rsidR="00BB2989" w:rsidRPr="00AB0F03">
        <w:rPr>
          <w:rFonts w:cstheme="minorHAnsi"/>
        </w:rPr>
        <w:t xml:space="preserve">(children aged </w:t>
      </w:r>
      <w:r w:rsidRPr="00AB0F03">
        <w:rPr>
          <w:rFonts w:cstheme="minorHAnsi"/>
        </w:rPr>
        <w:t>4 and 5</w:t>
      </w:r>
      <w:r w:rsidR="00BB2989" w:rsidRPr="00AB0F03">
        <w:rPr>
          <w:rFonts w:cstheme="minorHAnsi"/>
        </w:rPr>
        <w:t xml:space="preserve"> years)</w:t>
      </w:r>
      <w:bookmarkEnd w:id="28"/>
      <w:r w:rsidR="00BB2989" w:rsidRPr="00AB0F03">
        <w:rPr>
          <w:rFonts w:cstheme="minorHAnsi"/>
        </w:rPr>
        <w:t xml:space="preserve"> </w:t>
      </w:r>
      <w:bookmarkEnd w:id="27"/>
    </w:p>
    <w:tbl>
      <w:tblPr>
        <w:tblStyle w:val="TableGrid1"/>
        <w:tblW w:w="0" w:type="auto"/>
        <w:tblLayout w:type="fixed"/>
        <w:tblLook w:val="04A0" w:firstRow="1" w:lastRow="0" w:firstColumn="1" w:lastColumn="0" w:noHBand="0" w:noVBand="1"/>
      </w:tblPr>
      <w:tblGrid>
        <w:gridCol w:w="1555"/>
        <w:gridCol w:w="7461"/>
      </w:tblGrid>
      <w:tr w:rsidR="00BB2989" w:rsidRPr="00AB0F03" w14:paraId="416C77CB" w14:textId="77777777" w:rsidTr="00102F1C">
        <w:tc>
          <w:tcPr>
            <w:tcW w:w="1555" w:type="dxa"/>
          </w:tcPr>
          <w:p w14:paraId="4E3BB6B7" w14:textId="77777777" w:rsidR="00BB2989" w:rsidRPr="00AB0F03" w:rsidRDefault="00BB2989" w:rsidP="00102F1C">
            <w:pPr>
              <w:rPr>
                <w:rFonts w:eastAsia="Calibri" w:cstheme="minorHAnsi"/>
                <w:i/>
                <w:iCs/>
                <w:szCs w:val="24"/>
              </w:rPr>
            </w:pPr>
            <w:r w:rsidRPr="00AB0F03">
              <w:rPr>
                <w:rFonts w:eastAsia="Calibri" w:cstheme="minorHAnsi"/>
                <w:i/>
                <w:iCs/>
                <w:szCs w:val="24"/>
              </w:rPr>
              <w:t>Indicator</w:t>
            </w:r>
          </w:p>
        </w:tc>
        <w:tc>
          <w:tcPr>
            <w:tcW w:w="7461" w:type="dxa"/>
          </w:tcPr>
          <w:p w14:paraId="63DD7208" w14:textId="2C9CCE8A" w:rsidR="00BB2989" w:rsidRPr="00816256" w:rsidRDefault="007529AE" w:rsidP="00102F1C">
            <w:pPr>
              <w:rPr>
                <w:rFonts w:cstheme="minorHAnsi"/>
              </w:rPr>
            </w:pPr>
            <w:r w:rsidRPr="00816256">
              <w:rPr>
                <w:rFonts w:cstheme="minorHAnsi"/>
              </w:rPr>
              <w:t>Children attending preschool program for 15 hours or more</w:t>
            </w:r>
          </w:p>
        </w:tc>
      </w:tr>
      <w:tr w:rsidR="00BB2989" w:rsidRPr="00AB0F03" w14:paraId="2EAA3A69" w14:textId="77777777" w:rsidTr="00102F1C">
        <w:trPr>
          <w:trHeight w:val="3790"/>
        </w:trPr>
        <w:tc>
          <w:tcPr>
            <w:tcW w:w="1555" w:type="dxa"/>
          </w:tcPr>
          <w:p w14:paraId="793C8D3F" w14:textId="77777777" w:rsidR="00BB2989" w:rsidRPr="00AB0F03" w:rsidRDefault="00BB2989" w:rsidP="00102F1C">
            <w:pPr>
              <w:rPr>
                <w:rFonts w:eastAsia="Calibri" w:cstheme="minorHAnsi"/>
                <w:i/>
                <w:iCs/>
                <w:szCs w:val="24"/>
              </w:rPr>
            </w:pPr>
            <w:r w:rsidRPr="00AB0F03">
              <w:rPr>
                <w:rFonts w:eastAsia="Calibri" w:cstheme="minorHAnsi"/>
                <w:i/>
                <w:iCs/>
                <w:szCs w:val="24"/>
              </w:rPr>
              <w:t>Policy Context</w:t>
            </w:r>
          </w:p>
        </w:tc>
        <w:tc>
          <w:tcPr>
            <w:tcW w:w="7461" w:type="dxa"/>
          </w:tcPr>
          <w:p w14:paraId="2303964F" w14:textId="77777777" w:rsidR="00BB2989" w:rsidRPr="00AB0F03" w:rsidRDefault="00BB2989" w:rsidP="00102F1C">
            <w:pPr>
              <w:rPr>
                <w:rFonts w:eastAsia="Calibri" w:cstheme="minorHAnsi"/>
                <w:szCs w:val="24"/>
              </w:rPr>
            </w:pPr>
            <w:r w:rsidRPr="00AB0F03">
              <w:rPr>
                <w:rFonts w:eastAsia="Calibri" w:cstheme="minorHAnsi"/>
                <w:szCs w:val="24"/>
              </w:rPr>
              <w:t>Educational institutions for children aged 0-4 years are structured, play-based learning programs delivered by degree-qualified teachers for children in the years leading up to full-time schooling</w:t>
            </w:r>
            <w:r w:rsidRPr="00AB0F03">
              <w:rPr>
                <w:rFonts w:eastAsia="Calibri" w:cstheme="minorHAnsi"/>
                <w:szCs w:val="24"/>
                <w:vertAlign w:val="superscript"/>
              </w:rPr>
              <w:t>1</w:t>
            </w:r>
            <w:r w:rsidRPr="00AB0F03">
              <w:rPr>
                <w:rFonts w:eastAsia="Calibri" w:cstheme="minorHAnsi"/>
                <w:szCs w:val="24"/>
              </w:rPr>
              <w:t>. Preschool participation increases school readiness, which is associated with better ongoing educational attainment and achievement as well as life outcomes more generally</w:t>
            </w:r>
            <w:r w:rsidRPr="00AB0F03">
              <w:rPr>
                <w:rFonts w:eastAsia="Calibri" w:cstheme="minorHAnsi"/>
                <w:szCs w:val="24"/>
                <w:vertAlign w:val="superscript"/>
              </w:rPr>
              <w:t>2-4</w:t>
            </w:r>
            <w:r w:rsidRPr="00AB0F03">
              <w:rPr>
                <w:rFonts w:eastAsia="Calibri" w:cstheme="minorHAnsi"/>
                <w:szCs w:val="24"/>
              </w:rPr>
              <w:t>. Children from disadvantaged families are less likely to be enrolled in preschool and tend to have lower attendance rates</w:t>
            </w:r>
            <w:r w:rsidRPr="00AB0F03">
              <w:rPr>
                <w:rFonts w:eastAsia="Calibri" w:cstheme="minorHAnsi"/>
                <w:szCs w:val="24"/>
                <w:vertAlign w:val="superscript"/>
              </w:rPr>
              <w:t>5</w:t>
            </w:r>
            <w:r w:rsidRPr="00AB0F03">
              <w:rPr>
                <w:rFonts w:eastAsia="Calibri" w:cstheme="minorHAnsi"/>
                <w:szCs w:val="24"/>
              </w:rPr>
              <w:t xml:space="preserve">. </w:t>
            </w:r>
          </w:p>
          <w:p w14:paraId="5BAA283E" w14:textId="77777777" w:rsidR="00BB2989" w:rsidRPr="00AB0F03" w:rsidRDefault="00BB2989" w:rsidP="00102F1C">
            <w:pPr>
              <w:spacing w:before="120"/>
              <w:rPr>
                <w:rFonts w:eastAsia="Calibri" w:cstheme="minorHAnsi"/>
                <w:szCs w:val="24"/>
              </w:rPr>
            </w:pPr>
            <w:r w:rsidRPr="00AB0F03">
              <w:rPr>
                <w:rFonts w:eastAsia="Calibri" w:cstheme="minorHAnsi"/>
                <w:szCs w:val="24"/>
              </w:rPr>
              <w:t xml:space="preserve">Given the association between educational attainment and health outcomes across the lifespan, preschool participation levels can be used as an early indicator of child development and vulnerability to poor health outcomes.  </w:t>
            </w:r>
          </w:p>
          <w:p w14:paraId="29D6C0AB" w14:textId="77777777" w:rsidR="00BB2989" w:rsidRPr="00AB0F03" w:rsidRDefault="00BB2989" w:rsidP="00102F1C">
            <w:pPr>
              <w:rPr>
                <w:rFonts w:eastAsia="Calibri" w:cstheme="minorHAnsi"/>
                <w:szCs w:val="24"/>
              </w:rPr>
            </w:pPr>
            <w:r w:rsidRPr="00AB0F03">
              <w:rPr>
                <w:rFonts w:eastAsia="Calibri" w:cstheme="minorHAnsi"/>
                <w:szCs w:val="24"/>
              </w:rPr>
              <w:t xml:space="preserve">Therefore, it can be utilised by policy makers to reveal where children may be at risk of having poorer outcomes and to allocate resources and services to areas where they may be required to ensure healthy child development. </w:t>
            </w:r>
          </w:p>
        </w:tc>
      </w:tr>
      <w:tr w:rsidR="00BB2989" w:rsidRPr="00AB0F03" w14:paraId="5927E61F" w14:textId="77777777" w:rsidTr="00102F1C">
        <w:tc>
          <w:tcPr>
            <w:tcW w:w="1555" w:type="dxa"/>
          </w:tcPr>
          <w:p w14:paraId="538FA343" w14:textId="77777777" w:rsidR="00BB2989" w:rsidRPr="00AB0F03" w:rsidRDefault="00BB2989" w:rsidP="00102F1C">
            <w:pPr>
              <w:rPr>
                <w:rFonts w:eastAsia="Calibri" w:cstheme="minorHAnsi"/>
                <w:i/>
                <w:iCs/>
                <w:szCs w:val="24"/>
              </w:rPr>
            </w:pPr>
            <w:r w:rsidRPr="00AB0F03">
              <w:rPr>
                <w:rFonts w:eastAsia="Calibri" w:cstheme="minorHAnsi"/>
                <w:i/>
                <w:iCs/>
                <w:szCs w:val="24"/>
              </w:rPr>
              <w:t xml:space="preserve">References </w:t>
            </w:r>
          </w:p>
        </w:tc>
        <w:tc>
          <w:tcPr>
            <w:tcW w:w="7461" w:type="dxa"/>
          </w:tcPr>
          <w:p w14:paraId="4877285E" w14:textId="77777777" w:rsidR="00BB2989" w:rsidRPr="00AB0F03" w:rsidRDefault="00BB2989" w:rsidP="008335BD">
            <w:pPr>
              <w:numPr>
                <w:ilvl w:val="0"/>
                <w:numId w:val="13"/>
              </w:numPr>
              <w:ind w:left="463"/>
              <w:contextualSpacing/>
              <w:rPr>
                <w:rFonts w:eastAsia="Calibri" w:cstheme="minorHAnsi"/>
                <w:szCs w:val="24"/>
              </w:rPr>
            </w:pPr>
            <w:r w:rsidRPr="00AB0F03">
              <w:rPr>
                <w:rFonts w:eastAsia="Calibri" w:cstheme="minorHAnsi"/>
                <w:szCs w:val="24"/>
              </w:rPr>
              <w:t xml:space="preserve">Australian Bureau of statistics. Canberra ACT. Preschool Education, Australia, 2016, cat. no. 4240.0  2017 [cited 29 May 2018]. Available from: </w:t>
            </w:r>
            <w:hyperlink r:id="rId74" w:history="1">
              <w:r w:rsidRPr="00AB0F03">
                <w:rPr>
                  <w:rStyle w:val="Hyperlink"/>
                  <w:rFonts w:eastAsia="Calibri" w:cstheme="minorHAnsi"/>
                  <w:szCs w:val="24"/>
                </w:rPr>
                <w:t>http://www.abs.gov.au/AUSSTATS/abs@.nsf/Lookup/4240.0Explanatory%20Notes12016?OpenDocument</w:t>
              </w:r>
            </w:hyperlink>
            <w:r w:rsidRPr="00AB0F03">
              <w:rPr>
                <w:rFonts w:eastAsia="Calibri" w:cstheme="minorHAnsi"/>
                <w:szCs w:val="24"/>
              </w:rPr>
              <w:t xml:space="preserve"> </w:t>
            </w:r>
          </w:p>
          <w:p w14:paraId="1E546EA0" w14:textId="77777777" w:rsidR="00BB2989" w:rsidRPr="00AB0F03" w:rsidRDefault="00BB2989" w:rsidP="008335BD">
            <w:pPr>
              <w:pStyle w:val="ListParagraph"/>
              <w:numPr>
                <w:ilvl w:val="0"/>
                <w:numId w:val="13"/>
              </w:numPr>
              <w:ind w:left="463"/>
              <w:rPr>
                <w:rFonts w:eastAsia="Calibri" w:cstheme="minorHAnsi"/>
                <w:szCs w:val="24"/>
              </w:rPr>
            </w:pPr>
            <w:r w:rsidRPr="00AB0F03">
              <w:rPr>
                <w:rFonts w:eastAsia="Calibri" w:cstheme="minorHAnsi"/>
                <w:szCs w:val="24"/>
              </w:rPr>
              <w:t xml:space="preserve">Rosier K, McDonald M. Promoting positive education and care transitions for children. Melbourne: Australian Institute of Family Studies; 2011 [cited 2018 Jun 11]. Available from: </w:t>
            </w:r>
            <w:hyperlink r:id="rId75" w:history="1">
              <w:r w:rsidRPr="00AB0F03">
                <w:rPr>
                  <w:rStyle w:val="Hyperlink"/>
                  <w:rFonts w:eastAsia="Calibri" w:cstheme="minorHAnsi"/>
                  <w:szCs w:val="24"/>
                </w:rPr>
                <w:t>https://aifs.gov.au/cfca/publications/promoting-positive-education-and-care-transitions-children</w:t>
              </w:r>
            </w:hyperlink>
            <w:r w:rsidRPr="00AB0F03">
              <w:rPr>
                <w:rFonts w:eastAsia="Calibri" w:cstheme="minorHAnsi"/>
                <w:szCs w:val="24"/>
              </w:rPr>
              <w:t xml:space="preserve"> </w:t>
            </w:r>
          </w:p>
          <w:p w14:paraId="2824A6C0" w14:textId="77777777" w:rsidR="00BB2989" w:rsidRPr="00AB0F03" w:rsidRDefault="00BB2989" w:rsidP="008335BD">
            <w:pPr>
              <w:pStyle w:val="ListParagraph"/>
              <w:numPr>
                <w:ilvl w:val="0"/>
                <w:numId w:val="13"/>
              </w:numPr>
              <w:ind w:left="463"/>
              <w:rPr>
                <w:rFonts w:eastAsia="Calibri" w:cstheme="minorHAnsi"/>
                <w:szCs w:val="24"/>
              </w:rPr>
            </w:pPr>
            <w:r w:rsidRPr="00AB0F03">
              <w:rPr>
                <w:rFonts w:eastAsia="Calibri" w:cstheme="minorHAnsi"/>
                <w:szCs w:val="24"/>
              </w:rPr>
              <w:t xml:space="preserve">Hertzman C, Power C, Matthews S, Manor O. Using an interactive framework of society and life course to explain self-rated health in early adulthood. Social Science &amp; Medicine, 2001; 53(12):1575-85. </w:t>
            </w:r>
            <w:hyperlink r:id="rId76" w:history="1">
              <w:r w:rsidRPr="00AB0F03">
                <w:rPr>
                  <w:rStyle w:val="Hyperlink"/>
                  <w:rFonts w:eastAsia="Calibri" w:cstheme="minorHAnsi"/>
                  <w:szCs w:val="24"/>
                </w:rPr>
                <w:t>https://doi.org/10.1016/S0277-9536(00)00437-8</w:t>
              </w:r>
            </w:hyperlink>
            <w:r w:rsidRPr="00AB0F03">
              <w:rPr>
                <w:rFonts w:eastAsia="Calibri" w:cstheme="minorHAnsi"/>
                <w:szCs w:val="24"/>
              </w:rPr>
              <w:t xml:space="preserve"> </w:t>
            </w:r>
          </w:p>
          <w:p w14:paraId="211DD730" w14:textId="77777777" w:rsidR="00BB2989" w:rsidRPr="00AB0F03" w:rsidRDefault="00BB2989" w:rsidP="008335BD">
            <w:pPr>
              <w:numPr>
                <w:ilvl w:val="0"/>
                <w:numId w:val="13"/>
              </w:numPr>
              <w:ind w:left="463"/>
              <w:contextualSpacing/>
              <w:rPr>
                <w:rFonts w:eastAsia="Calibri" w:cstheme="minorHAnsi"/>
                <w:szCs w:val="24"/>
              </w:rPr>
            </w:pPr>
            <w:r w:rsidRPr="00AB0F03">
              <w:rPr>
                <w:rFonts w:eastAsia="Calibri" w:cstheme="minorHAnsi"/>
                <w:szCs w:val="24"/>
              </w:rPr>
              <w:t xml:space="preserve">Davies S, Janus M, Duku E, Gaskin A. Using the Early Development Instrument to examine cognitive and non-cognitive school readiness and elementary student achievement. Early Childhood Research Quarterly, 2016; 35:63-75. </w:t>
            </w:r>
            <w:hyperlink r:id="rId77" w:history="1">
              <w:r w:rsidRPr="00AB0F03">
                <w:rPr>
                  <w:rStyle w:val="Hyperlink"/>
                  <w:rFonts w:eastAsia="Calibri" w:cstheme="minorHAnsi"/>
                  <w:szCs w:val="24"/>
                </w:rPr>
                <w:t>https://doi.org/10.1016/j.ecresq.2015.10.002</w:t>
              </w:r>
            </w:hyperlink>
            <w:r w:rsidRPr="00AB0F03">
              <w:rPr>
                <w:rFonts w:eastAsia="Calibri" w:cstheme="minorHAnsi"/>
                <w:szCs w:val="24"/>
              </w:rPr>
              <w:t xml:space="preserve"> </w:t>
            </w:r>
          </w:p>
          <w:p w14:paraId="10D51233" w14:textId="77777777" w:rsidR="00BB2989" w:rsidRPr="00AB0F03" w:rsidRDefault="00BB2989" w:rsidP="008335BD">
            <w:pPr>
              <w:numPr>
                <w:ilvl w:val="0"/>
                <w:numId w:val="13"/>
              </w:numPr>
              <w:ind w:left="463"/>
              <w:contextualSpacing/>
              <w:rPr>
                <w:rFonts w:eastAsia="Calibri" w:cstheme="minorHAnsi"/>
                <w:szCs w:val="24"/>
              </w:rPr>
            </w:pPr>
            <w:r w:rsidRPr="00AB0F03">
              <w:rPr>
                <w:rFonts w:eastAsia="Calibri" w:cstheme="minorHAnsi"/>
                <w:szCs w:val="24"/>
              </w:rPr>
              <w:t xml:space="preserve">Commissioner for Children and Young People. “It’s like a big circle trap.” Discussion paper on Children and Young People’s vulnerability. 2018 [cited 26 June 2018]. Available from: </w:t>
            </w:r>
            <w:hyperlink r:id="rId78" w:history="1">
              <w:r w:rsidRPr="00AB0F03">
                <w:rPr>
                  <w:rStyle w:val="Hyperlink"/>
                  <w:rFonts w:eastAsia="Calibri" w:cstheme="minorHAnsi"/>
                  <w:szCs w:val="24"/>
                </w:rPr>
                <w:t>https://www.ccyp.wa.gov.au/media/2961/report-vulnerability-discussion-paper-march-2018.pdf</w:t>
              </w:r>
            </w:hyperlink>
            <w:r w:rsidRPr="00AB0F03">
              <w:rPr>
                <w:rFonts w:eastAsia="Calibri" w:cstheme="minorHAnsi"/>
                <w:szCs w:val="24"/>
              </w:rPr>
              <w:t xml:space="preserve"> </w:t>
            </w:r>
          </w:p>
        </w:tc>
      </w:tr>
      <w:tr w:rsidR="00BB2989" w:rsidRPr="00AB0F03" w14:paraId="3B007DCF" w14:textId="77777777" w:rsidTr="00102F1C">
        <w:tc>
          <w:tcPr>
            <w:tcW w:w="1555" w:type="dxa"/>
          </w:tcPr>
          <w:p w14:paraId="6AB42AEB" w14:textId="77777777" w:rsidR="00BB2989" w:rsidRPr="00AB0F03" w:rsidRDefault="00BB2989" w:rsidP="00102F1C">
            <w:pPr>
              <w:rPr>
                <w:rFonts w:eastAsia="Calibri" w:cstheme="minorHAnsi"/>
                <w:i/>
                <w:iCs/>
                <w:szCs w:val="24"/>
              </w:rPr>
            </w:pPr>
            <w:r w:rsidRPr="00AB0F03">
              <w:rPr>
                <w:rFonts w:eastAsia="Calibri" w:cstheme="minorHAnsi"/>
                <w:i/>
                <w:iCs/>
                <w:szCs w:val="24"/>
              </w:rPr>
              <w:t>Data source</w:t>
            </w:r>
          </w:p>
        </w:tc>
        <w:tc>
          <w:tcPr>
            <w:tcW w:w="7461" w:type="dxa"/>
          </w:tcPr>
          <w:p w14:paraId="44BDA8C6" w14:textId="74C8EB69" w:rsidR="00BB2989" w:rsidRPr="00816256" w:rsidRDefault="007529AE" w:rsidP="00102F1C">
            <w:pPr>
              <w:rPr>
                <w:rFonts w:cstheme="minorHAnsi"/>
              </w:rPr>
            </w:pPr>
            <w:r w:rsidRPr="00816256">
              <w:rPr>
                <w:rFonts w:cstheme="minorHAnsi"/>
              </w:rPr>
              <w:t>Compiled by Telethon Kids Institute based on Australian Bureau of Statistics, ABS 1410.0 - Data by Region</w:t>
            </w:r>
          </w:p>
        </w:tc>
      </w:tr>
      <w:tr w:rsidR="00BB2989" w:rsidRPr="00AB0F03" w14:paraId="42D22D42" w14:textId="77777777" w:rsidTr="00102F1C">
        <w:tc>
          <w:tcPr>
            <w:tcW w:w="1555" w:type="dxa"/>
          </w:tcPr>
          <w:p w14:paraId="1CE74BCA" w14:textId="77777777" w:rsidR="00BB2989" w:rsidRPr="00AB0F03" w:rsidRDefault="00BB2989" w:rsidP="00102F1C">
            <w:pPr>
              <w:rPr>
                <w:rFonts w:eastAsia="Calibri" w:cstheme="minorHAnsi"/>
                <w:i/>
                <w:iCs/>
                <w:szCs w:val="24"/>
              </w:rPr>
            </w:pPr>
            <w:r w:rsidRPr="00AB0F03">
              <w:rPr>
                <w:rFonts w:eastAsia="Calibri" w:cstheme="minorHAnsi"/>
                <w:i/>
                <w:iCs/>
                <w:szCs w:val="24"/>
              </w:rPr>
              <w:t>Numerator</w:t>
            </w:r>
          </w:p>
        </w:tc>
        <w:tc>
          <w:tcPr>
            <w:tcW w:w="7461" w:type="dxa"/>
          </w:tcPr>
          <w:p w14:paraId="705332D6" w14:textId="5F8F5FDA" w:rsidR="00BB2989" w:rsidRPr="00816256" w:rsidRDefault="007529AE" w:rsidP="00102F1C">
            <w:pPr>
              <w:rPr>
                <w:rFonts w:cstheme="minorHAnsi"/>
              </w:rPr>
            </w:pPr>
            <w:r w:rsidRPr="00816256">
              <w:rPr>
                <w:rFonts w:cstheme="minorHAnsi"/>
              </w:rPr>
              <w:t>Children attending preschool program for 15 hours or more</w:t>
            </w:r>
          </w:p>
        </w:tc>
      </w:tr>
      <w:tr w:rsidR="00BB2989" w:rsidRPr="00AB0F03" w14:paraId="0B6C797B" w14:textId="77777777" w:rsidTr="00102F1C">
        <w:tc>
          <w:tcPr>
            <w:tcW w:w="1555" w:type="dxa"/>
          </w:tcPr>
          <w:p w14:paraId="141F1E03" w14:textId="77777777" w:rsidR="00BB2989" w:rsidRPr="00AB0F03" w:rsidRDefault="00BB2989" w:rsidP="00102F1C">
            <w:pPr>
              <w:rPr>
                <w:rFonts w:eastAsia="Calibri" w:cstheme="minorHAnsi"/>
                <w:i/>
                <w:iCs/>
                <w:szCs w:val="24"/>
              </w:rPr>
            </w:pPr>
            <w:r w:rsidRPr="00AB0F03">
              <w:rPr>
                <w:rFonts w:eastAsia="Calibri" w:cstheme="minorHAnsi"/>
                <w:i/>
                <w:iCs/>
                <w:szCs w:val="24"/>
              </w:rPr>
              <w:t>Denominator</w:t>
            </w:r>
          </w:p>
        </w:tc>
        <w:tc>
          <w:tcPr>
            <w:tcW w:w="7461" w:type="dxa"/>
          </w:tcPr>
          <w:p w14:paraId="08CF1530" w14:textId="12EA9C5C" w:rsidR="00BB2989" w:rsidRPr="00816256" w:rsidRDefault="007529AE" w:rsidP="00102F1C">
            <w:pPr>
              <w:rPr>
                <w:rFonts w:cstheme="minorHAnsi"/>
              </w:rPr>
            </w:pPr>
            <w:r w:rsidRPr="00816256">
              <w:rPr>
                <w:rFonts w:cstheme="minorHAnsi"/>
              </w:rPr>
              <w:t xml:space="preserve">Total enrolled in a preschool program (4 &amp; 5 year olds) </w:t>
            </w:r>
          </w:p>
        </w:tc>
      </w:tr>
      <w:tr w:rsidR="00BB2989" w:rsidRPr="00AB0F03" w14:paraId="0C4CA784" w14:textId="77777777" w:rsidTr="00102F1C">
        <w:tc>
          <w:tcPr>
            <w:tcW w:w="1555" w:type="dxa"/>
          </w:tcPr>
          <w:p w14:paraId="5B7D0925" w14:textId="77777777" w:rsidR="00BB2989" w:rsidRPr="00AB0F03" w:rsidRDefault="00BB2989" w:rsidP="00102F1C">
            <w:pPr>
              <w:rPr>
                <w:rFonts w:eastAsia="Calibri" w:cstheme="minorHAnsi"/>
                <w:i/>
                <w:iCs/>
                <w:szCs w:val="24"/>
              </w:rPr>
            </w:pPr>
            <w:r w:rsidRPr="00AB0F03">
              <w:rPr>
                <w:rFonts w:eastAsia="Calibri" w:cstheme="minorHAnsi"/>
                <w:i/>
                <w:iCs/>
                <w:szCs w:val="24"/>
              </w:rPr>
              <w:t>Unit of measure</w:t>
            </w:r>
          </w:p>
        </w:tc>
        <w:tc>
          <w:tcPr>
            <w:tcW w:w="7461" w:type="dxa"/>
          </w:tcPr>
          <w:p w14:paraId="66D4C9C0" w14:textId="77777777" w:rsidR="00BB2989" w:rsidRPr="00816256" w:rsidRDefault="00BB2989" w:rsidP="00102F1C">
            <w:pPr>
              <w:rPr>
                <w:rFonts w:eastAsia="Calibri" w:cstheme="minorHAnsi"/>
              </w:rPr>
            </w:pPr>
            <w:r w:rsidRPr="00816256">
              <w:rPr>
                <w:rFonts w:eastAsia="Calibri" w:cstheme="minorHAnsi"/>
              </w:rPr>
              <w:t>Per cent (%)</w:t>
            </w:r>
          </w:p>
        </w:tc>
      </w:tr>
      <w:tr w:rsidR="00BB2989" w:rsidRPr="00AB0F03" w14:paraId="3157A275" w14:textId="77777777" w:rsidTr="00102F1C">
        <w:tc>
          <w:tcPr>
            <w:tcW w:w="1555" w:type="dxa"/>
          </w:tcPr>
          <w:p w14:paraId="73C3217B" w14:textId="77777777" w:rsidR="00BB2989" w:rsidRPr="00AB0F03" w:rsidRDefault="00BB2989" w:rsidP="00102F1C">
            <w:pPr>
              <w:rPr>
                <w:rFonts w:eastAsia="Calibri" w:cstheme="minorHAnsi"/>
                <w:i/>
                <w:iCs/>
                <w:szCs w:val="24"/>
              </w:rPr>
            </w:pPr>
            <w:r w:rsidRPr="00AB0F03">
              <w:rPr>
                <w:rFonts w:eastAsia="Calibri" w:cstheme="minorHAnsi"/>
                <w:i/>
                <w:iCs/>
              </w:rPr>
              <w:t>Geography</w:t>
            </w:r>
          </w:p>
        </w:tc>
        <w:tc>
          <w:tcPr>
            <w:tcW w:w="7461" w:type="dxa"/>
          </w:tcPr>
          <w:p w14:paraId="1FE8642C" w14:textId="516E9973" w:rsidR="00BB2989" w:rsidRPr="00816256" w:rsidRDefault="007529AE" w:rsidP="00102F1C">
            <w:pPr>
              <w:rPr>
                <w:rFonts w:cstheme="minorHAnsi"/>
              </w:rPr>
            </w:pPr>
            <w:r w:rsidRPr="00816256">
              <w:rPr>
                <w:rFonts w:cstheme="minorHAnsi"/>
              </w:rPr>
              <w:t>SA2, SA3, LGA, HR, RDC</w:t>
            </w:r>
          </w:p>
        </w:tc>
      </w:tr>
      <w:tr w:rsidR="00BB2989" w:rsidRPr="00AB0F03" w14:paraId="3BA61104" w14:textId="77777777" w:rsidTr="00102F1C">
        <w:tc>
          <w:tcPr>
            <w:tcW w:w="1555" w:type="dxa"/>
          </w:tcPr>
          <w:p w14:paraId="0A003E5F" w14:textId="77777777" w:rsidR="00BB2989" w:rsidRPr="00AB0F03" w:rsidRDefault="00BB2989" w:rsidP="00102F1C">
            <w:pPr>
              <w:rPr>
                <w:rFonts w:eastAsia="Calibri" w:cstheme="minorHAnsi"/>
                <w:i/>
                <w:iCs/>
                <w:szCs w:val="24"/>
              </w:rPr>
            </w:pPr>
            <w:r w:rsidRPr="00AB0F03">
              <w:rPr>
                <w:rFonts w:eastAsia="Calibri" w:cstheme="minorHAnsi"/>
                <w:i/>
                <w:iCs/>
                <w:szCs w:val="24"/>
              </w:rPr>
              <w:t>Data confidentiality</w:t>
            </w:r>
          </w:p>
        </w:tc>
        <w:tc>
          <w:tcPr>
            <w:tcW w:w="7461" w:type="dxa"/>
          </w:tcPr>
          <w:p w14:paraId="46656A26" w14:textId="50D6AFC2" w:rsidR="00BB2989" w:rsidRPr="00816256" w:rsidRDefault="007529AE" w:rsidP="00816256">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BB2989" w:rsidRPr="00AB0F03" w14:paraId="4A7D8119" w14:textId="77777777" w:rsidTr="00102F1C">
        <w:trPr>
          <w:trHeight w:val="377"/>
        </w:trPr>
        <w:tc>
          <w:tcPr>
            <w:tcW w:w="1555" w:type="dxa"/>
          </w:tcPr>
          <w:p w14:paraId="6CE79ECB" w14:textId="77777777" w:rsidR="00BB2989" w:rsidRPr="00AB0F03" w:rsidRDefault="00BB2989" w:rsidP="00102F1C">
            <w:pPr>
              <w:rPr>
                <w:rFonts w:eastAsia="Calibri" w:cstheme="minorHAnsi"/>
                <w:i/>
                <w:iCs/>
                <w:szCs w:val="24"/>
              </w:rPr>
            </w:pPr>
            <w:r w:rsidRPr="00AB0F03">
              <w:rPr>
                <w:rFonts w:eastAsia="Calibri" w:cstheme="minorHAnsi"/>
                <w:i/>
                <w:iCs/>
                <w:szCs w:val="24"/>
              </w:rPr>
              <w:lastRenderedPageBreak/>
              <w:t>Notes</w:t>
            </w:r>
          </w:p>
        </w:tc>
        <w:tc>
          <w:tcPr>
            <w:tcW w:w="7461" w:type="dxa"/>
          </w:tcPr>
          <w:p w14:paraId="0CC3B182" w14:textId="2CB0A26F" w:rsidR="00BB2989" w:rsidRPr="00AB0F03" w:rsidRDefault="00BB2989" w:rsidP="00102F1C">
            <w:pPr>
              <w:rPr>
                <w:rFonts w:eastAsia="Calibri" w:cstheme="minorHAnsi"/>
                <w:szCs w:val="24"/>
              </w:rPr>
            </w:pPr>
          </w:p>
        </w:tc>
      </w:tr>
    </w:tbl>
    <w:p w14:paraId="4BCE70C0" w14:textId="77777777" w:rsidR="00BB2989" w:rsidRPr="00AB0F03" w:rsidRDefault="00BB2989" w:rsidP="00BB2989">
      <w:pPr>
        <w:rPr>
          <w:rFonts w:eastAsia="Calibri" w:cstheme="minorHAnsi"/>
          <w:lang w:eastAsia="en-AU"/>
        </w:rPr>
      </w:pPr>
    </w:p>
    <w:p w14:paraId="3C040DC1" w14:textId="77777777" w:rsidR="00816256" w:rsidRDefault="00816256">
      <w:pPr>
        <w:rPr>
          <w:rFonts w:cstheme="minorHAnsi"/>
          <w:b/>
          <w:color w:val="2F5496" w:themeColor="accent1" w:themeShade="BF"/>
          <w:sz w:val="32"/>
          <w:szCs w:val="32"/>
          <w:lang w:eastAsia="en-AU"/>
        </w:rPr>
      </w:pPr>
      <w:r>
        <w:rPr>
          <w:rFonts w:cstheme="minorHAnsi"/>
        </w:rPr>
        <w:br w:type="page"/>
      </w:r>
    </w:p>
    <w:p w14:paraId="12295F6B" w14:textId="5721854F" w:rsidR="00BB2989" w:rsidRPr="00AB0F03" w:rsidRDefault="00BB2989" w:rsidP="003F3188">
      <w:pPr>
        <w:pStyle w:val="Heading1"/>
        <w:rPr>
          <w:rFonts w:asciiTheme="minorHAnsi" w:hAnsiTheme="minorHAnsi" w:cstheme="minorHAnsi"/>
        </w:rPr>
      </w:pPr>
      <w:bookmarkStart w:id="29" w:name="_Toc59539743"/>
      <w:r w:rsidRPr="00AB0F03">
        <w:rPr>
          <w:rFonts w:asciiTheme="minorHAnsi" w:hAnsiTheme="minorHAnsi" w:cstheme="minorHAnsi"/>
        </w:rPr>
        <w:lastRenderedPageBreak/>
        <w:t>Mortality</w:t>
      </w:r>
      <w:bookmarkEnd w:id="29"/>
    </w:p>
    <w:p w14:paraId="796C5533" w14:textId="2AAF9A76" w:rsidR="00FE0C45" w:rsidRPr="00AB0F03" w:rsidRDefault="00FE0C45" w:rsidP="003F3188">
      <w:pPr>
        <w:pStyle w:val="Heading2"/>
      </w:pPr>
      <w:bookmarkStart w:id="30" w:name="_Toc59539744"/>
      <w:r w:rsidRPr="00AB0F03">
        <w:t>Infant Mortality</w:t>
      </w:r>
      <w:bookmarkEnd w:id="30"/>
    </w:p>
    <w:tbl>
      <w:tblPr>
        <w:tblStyle w:val="TableGrid1"/>
        <w:tblW w:w="0" w:type="auto"/>
        <w:tblLayout w:type="fixed"/>
        <w:tblLook w:val="04A0" w:firstRow="1" w:lastRow="0" w:firstColumn="1" w:lastColumn="0" w:noHBand="0" w:noVBand="1"/>
      </w:tblPr>
      <w:tblGrid>
        <w:gridCol w:w="1555"/>
        <w:gridCol w:w="7461"/>
      </w:tblGrid>
      <w:tr w:rsidR="00FE0C45" w:rsidRPr="00AB0F03" w14:paraId="178F6A80" w14:textId="77777777" w:rsidTr="009018BB">
        <w:tc>
          <w:tcPr>
            <w:tcW w:w="1555" w:type="dxa"/>
          </w:tcPr>
          <w:p w14:paraId="42D47F1D" w14:textId="77777777" w:rsidR="00FE0C45" w:rsidRPr="00AB0F03" w:rsidRDefault="00FE0C45" w:rsidP="00FE0C45">
            <w:pPr>
              <w:rPr>
                <w:rFonts w:eastAsia="Calibri" w:cstheme="minorHAnsi"/>
                <w:i/>
                <w:iCs/>
              </w:rPr>
            </w:pPr>
            <w:r w:rsidRPr="00AB0F03">
              <w:rPr>
                <w:rFonts w:eastAsia="Calibri" w:cstheme="minorHAnsi"/>
                <w:i/>
                <w:iCs/>
              </w:rPr>
              <w:t>Indicator</w:t>
            </w:r>
          </w:p>
        </w:tc>
        <w:tc>
          <w:tcPr>
            <w:tcW w:w="7461" w:type="dxa"/>
          </w:tcPr>
          <w:p w14:paraId="6D1D493C" w14:textId="42D19B99" w:rsidR="00FE0C45" w:rsidRPr="00AB0F03" w:rsidRDefault="00FE0C45" w:rsidP="00FE0C45">
            <w:pPr>
              <w:rPr>
                <w:rFonts w:eastAsia="Calibri" w:cstheme="minorHAnsi"/>
              </w:rPr>
            </w:pPr>
            <w:r w:rsidRPr="00AB0F03">
              <w:rPr>
                <w:rFonts w:eastAsia="Calibri" w:cstheme="minorHAnsi"/>
              </w:rPr>
              <w:t>Infant Mortality</w:t>
            </w:r>
          </w:p>
        </w:tc>
      </w:tr>
      <w:tr w:rsidR="00FE0C45" w:rsidRPr="00AB0F03" w14:paraId="1B1AE2B9" w14:textId="77777777" w:rsidTr="00283C4C">
        <w:trPr>
          <w:trHeight w:val="4499"/>
        </w:trPr>
        <w:tc>
          <w:tcPr>
            <w:tcW w:w="1555" w:type="dxa"/>
          </w:tcPr>
          <w:p w14:paraId="73F572F5" w14:textId="77777777" w:rsidR="00FE0C45" w:rsidRPr="00AB0F03" w:rsidRDefault="00FE0C45" w:rsidP="00FE0C45">
            <w:pPr>
              <w:rPr>
                <w:rFonts w:eastAsia="Calibri" w:cstheme="minorHAnsi"/>
                <w:i/>
                <w:iCs/>
              </w:rPr>
            </w:pPr>
            <w:r w:rsidRPr="00AB0F03">
              <w:rPr>
                <w:rFonts w:eastAsia="Calibri" w:cstheme="minorHAnsi"/>
                <w:i/>
                <w:iCs/>
              </w:rPr>
              <w:t>Policy Context</w:t>
            </w:r>
          </w:p>
        </w:tc>
        <w:tc>
          <w:tcPr>
            <w:tcW w:w="7461" w:type="dxa"/>
          </w:tcPr>
          <w:p w14:paraId="22506085" w14:textId="71A3D751" w:rsidR="00FE0C45" w:rsidRPr="00AB0F03" w:rsidRDefault="00FE0C45" w:rsidP="00283C4C">
            <w:pPr>
              <w:spacing w:after="120"/>
              <w:rPr>
                <w:rFonts w:eastAsia="Calibri" w:cstheme="minorHAnsi"/>
              </w:rPr>
            </w:pPr>
            <w:r w:rsidRPr="00AB0F03">
              <w:rPr>
                <w:rFonts w:eastAsia="Calibri" w:cstheme="minorHAnsi"/>
              </w:rPr>
              <w:t xml:space="preserve">Infant mortality refers to the number of deaths of </w:t>
            </w:r>
            <w:r w:rsidR="00321ACA" w:rsidRPr="00AB0F03">
              <w:rPr>
                <w:rFonts w:eastAsia="Calibri" w:cstheme="minorHAnsi"/>
              </w:rPr>
              <w:t xml:space="preserve">infants (aged 0-1) </w:t>
            </w:r>
            <w:r w:rsidRPr="00AB0F03">
              <w:rPr>
                <w:rFonts w:eastAsia="Calibri" w:cstheme="minorHAnsi"/>
              </w:rPr>
              <w:t>in any given year per 1000 li</w:t>
            </w:r>
            <w:r w:rsidR="00B16DD7" w:rsidRPr="00AB0F03">
              <w:rPr>
                <w:rFonts w:eastAsia="Calibri" w:cstheme="minorHAnsi"/>
              </w:rPr>
              <w:t>ve births</w:t>
            </w:r>
            <w:r w:rsidR="00E04BC8" w:rsidRPr="00AB0F03">
              <w:rPr>
                <w:rFonts w:eastAsia="Calibri" w:cstheme="minorHAnsi"/>
                <w:vertAlign w:val="superscript"/>
              </w:rPr>
              <w:t>1</w:t>
            </w:r>
            <w:r w:rsidRPr="00AB0F03">
              <w:rPr>
                <w:rFonts w:eastAsia="Calibri" w:cstheme="minorHAnsi"/>
              </w:rPr>
              <w:t>.</w:t>
            </w:r>
            <w:r w:rsidR="00892B4D" w:rsidRPr="00AB0F03">
              <w:rPr>
                <w:rFonts w:eastAsia="Calibri" w:cstheme="minorHAnsi"/>
              </w:rPr>
              <w:t xml:space="preserve"> The most common causes of death before one year of age are conditions originating in the perinatal period and congenital conditions</w:t>
            </w:r>
            <w:r w:rsidR="00892B4D" w:rsidRPr="00AB0F03">
              <w:rPr>
                <w:rFonts w:eastAsia="Calibri" w:cstheme="minorHAnsi"/>
                <w:vertAlign w:val="superscript"/>
              </w:rPr>
              <w:t>2</w:t>
            </w:r>
            <w:r w:rsidR="00892B4D" w:rsidRPr="00AB0F03">
              <w:rPr>
                <w:rFonts w:eastAsia="Calibri" w:cstheme="minorHAnsi"/>
              </w:rPr>
              <w:t xml:space="preserve">. Other common causes of death in this period are Sudden Infant Death Syndrome, </w:t>
            </w:r>
            <w:r w:rsidR="00FC3348" w:rsidRPr="00AB0F03">
              <w:rPr>
                <w:rFonts w:eastAsia="Calibri" w:cstheme="minorHAnsi"/>
              </w:rPr>
              <w:t>i</w:t>
            </w:r>
            <w:r w:rsidR="00892B4D" w:rsidRPr="00AB0F03">
              <w:rPr>
                <w:rFonts w:eastAsia="Calibri" w:cstheme="minorHAnsi"/>
              </w:rPr>
              <w:t>njury and accidental threats to breathing</w:t>
            </w:r>
            <w:r w:rsidR="00892B4D" w:rsidRPr="00AB0F03">
              <w:rPr>
                <w:rFonts w:eastAsia="Calibri" w:cstheme="minorHAnsi"/>
                <w:vertAlign w:val="superscript"/>
              </w:rPr>
              <w:t>2</w:t>
            </w:r>
            <w:r w:rsidR="00892B4D" w:rsidRPr="00AB0F03">
              <w:rPr>
                <w:rFonts w:eastAsia="Calibri" w:cstheme="minorHAnsi"/>
              </w:rPr>
              <w:t>.</w:t>
            </w:r>
          </w:p>
          <w:p w14:paraId="6498360F" w14:textId="37994EE2" w:rsidR="00543787" w:rsidRPr="00AB0F03" w:rsidRDefault="00FC3348" w:rsidP="00283C4C">
            <w:pPr>
              <w:spacing w:after="120"/>
              <w:rPr>
                <w:rFonts w:eastAsia="Calibri" w:cstheme="minorHAnsi"/>
              </w:rPr>
            </w:pPr>
            <w:r w:rsidRPr="00AB0F03">
              <w:rPr>
                <w:rFonts w:eastAsia="Calibri" w:cstheme="minorHAnsi"/>
              </w:rPr>
              <w:t>Known risks associated with incidence of infant mortality include s</w:t>
            </w:r>
            <w:r w:rsidR="002B1C84" w:rsidRPr="00AB0F03">
              <w:rPr>
                <w:rFonts w:eastAsia="Calibri" w:cstheme="minorHAnsi"/>
              </w:rPr>
              <w:t xml:space="preserve">ocial and economic factors </w:t>
            </w:r>
            <w:r w:rsidR="00B82719" w:rsidRPr="00AB0F03">
              <w:rPr>
                <w:rFonts w:eastAsia="Calibri" w:cstheme="minorHAnsi"/>
              </w:rPr>
              <w:t xml:space="preserve">such as low income, unemployment, teenage motherhood, </w:t>
            </w:r>
            <w:r w:rsidRPr="00AB0F03">
              <w:rPr>
                <w:rFonts w:eastAsia="Calibri" w:cstheme="minorHAnsi"/>
              </w:rPr>
              <w:t>and mother’s education</w:t>
            </w:r>
            <w:r w:rsidR="000356D2" w:rsidRPr="00AB0F03">
              <w:rPr>
                <w:rFonts w:eastAsia="Calibri" w:cstheme="minorHAnsi"/>
                <w:vertAlign w:val="superscript"/>
              </w:rPr>
              <w:t>3,4</w:t>
            </w:r>
            <w:r w:rsidR="00B82719" w:rsidRPr="00AB0F03">
              <w:rPr>
                <w:rFonts w:eastAsia="Calibri" w:cstheme="minorHAnsi"/>
              </w:rPr>
              <w:t xml:space="preserve">. </w:t>
            </w:r>
            <w:r w:rsidR="00C46738" w:rsidRPr="00AB0F03">
              <w:rPr>
                <w:rFonts w:eastAsia="Calibri" w:cstheme="minorHAnsi"/>
              </w:rPr>
              <w:t xml:space="preserve">As such, infant mortality can be used as an indicator of the general wellbeing of a population and </w:t>
            </w:r>
            <w:r w:rsidR="00543787" w:rsidRPr="00AB0F03">
              <w:rPr>
                <w:rFonts w:eastAsia="Calibri" w:cstheme="minorHAnsi"/>
              </w:rPr>
              <w:t xml:space="preserve">as an indicator of the </w:t>
            </w:r>
            <w:r w:rsidR="00795D6E" w:rsidRPr="00AB0F03">
              <w:rPr>
                <w:rFonts w:eastAsia="Calibri" w:cstheme="minorHAnsi"/>
              </w:rPr>
              <w:t>accessibility, quality</w:t>
            </w:r>
            <w:r w:rsidRPr="00AB0F03">
              <w:rPr>
                <w:rFonts w:eastAsia="Calibri" w:cstheme="minorHAnsi"/>
              </w:rPr>
              <w:t>,</w:t>
            </w:r>
            <w:r w:rsidR="00795D6E" w:rsidRPr="00AB0F03">
              <w:rPr>
                <w:rFonts w:eastAsia="Calibri" w:cstheme="minorHAnsi"/>
              </w:rPr>
              <w:t xml:space="preserve"> and </w:t>
            </w:r>
            <w:r w:rsidR="00543787" w:rsidRPr="00AB0F03">
              <w:rPr>
                <w:rFonts w:eastAsia="Calibri" w:cstheme="minorHAnsi"/>
              </w:rPr>
              <w:t xml:space="preserve">performance of the health system </w:t>
            </w:r>
            <w:r w:rsidR="00795D6E" w:rsidRPr="00AB0F03">
              <w:rPr>
                <w:rFonts w:eastAsia="Calibri" w:cstheme="minorHAnsi"/>
              </w:rPr>
              <w:t>in maternal and perinatal health</w:t>
            </w:r>
            <w:r w:rsidR="000356D2" w:rsidRPr="00AB0F03">
              <w:rPr>
                <w:rFonts w:eastAsia="Calibri" w:cstheme="minorHAnsi"/>
                <w:vertAlign w:val="superscript"/>
              </w:rPr>
              <w:t>5</w:t>
            </w:r>
            <w:r w:rsidR="00795D6E" w:rsidRPr="00AB0F03">
              <w:rPr>
                <w:rFonts w:eastAsia="Calibri" w:cstheme="minorHAnsi"/>
              </w:rPr>
              <w:t xml:space="preserve">. </w:t>
            </w:r>
          </w:p>
          <w:p w14:paraId="566C7D97" w14:textId="6EF9E928" w:rsidR="00892B4D" w:rsidRPr="00AB0F03" w:rsidRDefault="00FC3348" w:rsidP="00283C4C">
            <w:pPr>
              <w:spacing w:after="120"/>
              <w:rPr>
                <w:rFonts w:eastAsia="Calibri" w:cstheme="minorHAnsi"/>
              </w:rPr>
            </w:pPr>
            <w:r w:rsidRPr="00AB0F03">
              <w:rPr>
                <w:rFonts w:eastAsia="Calibri" w:cstheme="minorHAnsi"/>
              </w:rPr>
              <w:t>As</w:t>
            </w:r>
            <w:r w:rsidR="00F52611" w:rsidRPr="00AB0F03">
              <w:rPr>
                <w:rFonts w:eastAsia="Calibri" w:cstheme="minorHAnsi"/>
              </w:rPr>
              <w:t xml:space="preserve"> infant mortality is associated with both social and ec</w:t>
            </w:r>
            <w:r w:rsidR="00757517" w:rsidRPr="00AB0F03">
              <w:rPr>
                <w:rFonts w:eastAsia="Calibri" w:cstheme="minorHAnsi"/>
              </w:rPr>
              <w:t xml:space="preserve">onomic factors and </w:t>
            </w:r>
            <w:r w:rsidR="00F52611" w:rsidRPr="00AB0F03">
              <w:rPr>
                <w:rFonts w:eastAsia="Calibri" w:cstheme="minorHAnsi"/>
              </w:rPr>
              <w:t xml:space="preserve">healthcare </w:t>
            </w:r>
            <w:r w:rsidR="00757517" w:rsidRPr="00AB0F03">
              <w:rPr>
                <w:rFonts w:eastAsia="Calibri" w:cstheme="minorHAnsi"/>
              </w:rPr>
              <w:t xml:space="preserve">quality and access it can be used by policy makers and health providers to give </w:t>
            </w:r>
            <w:r w:rsidR="00F52611" w:rsidRPr="00AB0F03">
              <w:rPr>
                <w:rFonts w:eastAsia="Calibri" w:cstheme="minorHAnsi"/>
              </w:rPr>
              <w:t xml:space="preserve">insight into the health of </w:t>
            </w:r>
            <w:r w:rsidR="00757517" w:rsidRPr="00AB0F03">
              <w:rPr>
                <w:rFonts w:eastAsia="Calibri" w:cstheme="minorHAnsi"/>
              </w:rPr>
              <w:t xml:space="preserve">mothers and babies </w:t>
            </w:r>
            <w:r w:rsidR="00F52611" w:rsidRPr="00AB0F03">
              <w:rPr>
                <w:rFonts w:eastAsia="Calibri" w:cstheme="minorHAnsi"/>
              </w:rPr>
              <w:t>as well as the broader populatio</w:t>
            </w:r>
            <w:r w:rsidR="00757517" w:rsidRPr="00AB0F03">
              <w:rPr>
                <w:rFonts w:eastAsia="Calibri" w:cstheme="minorHAnsi"/>
              </w:rPr>
              <w:t>n in a region</w:t>
            </w:r>
            <w:r w:rsidR="00F52611" w:rsidRPr="00AB0F03">
              <w:rPr>
                <w:rFonts w:eastAsia="Calibri" w:cstheme="minorHAnsi"/>
              </w:rPr>
              <w:t xml:space="preserve">. </w:t>
            </w:r>
            <w:r w:rsidR="00757517" w:rsidRPr="00AB0F03">
              <w:rPr>
                <w:rFonts w:eastAsia="Calibri" w:cstheme="minorHAnsi"/>
              </w:rPr>
              <w:t xml:space="preserve">Therefore, combined with other factors, infant mortality can be used to inform policy, strategy and intervention to support child health and development. </w:t>
            </w:r>
          </w:p>
        </w:tc>
      </w:tr>
      <w:tr w:rsidR="00FE0C45" w:rsidRPr="00AB0F03" w14:paraId="3F6DD069" w14:textId="77777777" w:rsidTr="009018BB">
        <w:tc>
          <w:tcPr>
            <w:tcW w:w="1555" w:type="dxa"/>
          </w:tcPr>
          <w:p w14:paraId="71789704" w14:textId="35AC59A1" w:rsidR="00FE0C45" w:rsidRPr="00AB0F03" w:rsidRDefault="00FE0C45" w:rsidP="00FE0C45">
            <w:pPr>
              <w:rPr>
                <w:rFonts w:eastAsia="Calibri" w:cstheme="minorHAnsi"/>
                <w:i/>
                <w:iCs/>
              </w:rPr>
            </w:pPr>
            <w:r w:rsidRPr="00AB0F03">
              <w:rPr>
                <w:rFonts w:eastAsia="Calibri" w:cstheme="minorHAnsi"/>
                <w:i/>
                <w:iCs/>
              </w:rPr>
              <w:t xml:space="preserve">References </w:t>
            </w:r>
          </w:p>
        </w:tc>
        <w:tc>
          <w:tcPr>
            <w:tcW w:w="7461" w:type="dxa"/>
          </w:tcPr>
          <w:p w14:paraId="46E78833" w14:textId="6E851150" w:rsidR="00B16DD7" w:rsidRPr="00AB0F03" w:rsidRDefault="00AA0A7D" w:rsidP="008335BD">
            <w:pPr>
              <w:pStyle w:val="ListParagraph"/>
              <w:numPr>
                <w:ilvl w:val="0"/>
                <w:numId w:val="1"/>
              </w:numPr>
              <w:ind w:left="463"/>
              <w:rPr>
                <w:rFonts w:eastAsia="Calibri" w:cstheme="minorHAnsi"/>
              </w:rPr>
            </w:pPr>
            <w:r w:rsidRPr="00AB0F03">
              <w:rPr>
                <w:rFonts w:eastAsia="Calibri" w:cstheme="minorHAnsi"/>
              </w:rPr>
              <w:t xml:space="preserve">Australian Institute of Health and Welfare. Canberra ACT. </w:t>
            </w:r>
            <w:r w:rsidR="009018BB" w:rsidRPr="00AB0F03">
              <w:rPr>
                <w:rFonts w:eastAsia="Calibri" w:cstheme="minorHAnsi"/>
              </w:rPr>
              <w:t>Australia's Health.</w:t>
            </w:r>
            <w:r w:rsidR="00B16DD7" w:rsidRPr="00AB0F03">
              <w:rPr>
                <w:rFonts w:eastAsia="Calibri" w:cstheme="minorHAnsi"/>
              </w:rPr>
              <w:t xml:space="preserve"> How Healthy Are Australia's </w:t>
            </w:r>
            <w:r w:rsidR="001873BA" w:rsidRPr="00AB0F03">
              <w:rPr>
                <w:rFonts w:eastAsia="Calibri" w:cstheme="minorHAnsi"/>
              </w:rPr>
              <w:t>Ch</w:t>
            </w:r>
            <w:r w:rsidRPr="00AB0F03">
              <w:rPr>
                <w:rFonts w:eastAsia="Calibri" w:cstheme="minorHAnsi"/>
              </w:rPr>
              <w:t>ildren?</w:t>
            </w:r>
            <w:r w:rsidR="0003404D" w:rsidRPr="00AB0F03">
              <w:rPr>
                <w:rFonts w:eastAsia="Calibri" w:cstheme="minorHAnsi"/>
              </w:rPr>
              <w:t xml:space="preserve"> </w:t>
            </w:r>
            <w:r w:rsidR="00283C4C" w:rsidRPr="00AB0F03">
              <w:rPr>
                <w:rFonts w:eastAsia="Calibri" w:cstheme="minorHAnsi"/>
              </w:rPr>
              <w:t>2016</w:t>
            </w:r>
            <w:r w:rsidR="00B16DD7" w:rsidRPr="00AB0F03">
              <w:rPr>
                <w:rFonts w:eastAsia="Calibri" w:cstheme="minorHAnsi"/>
              </w:rPr>
              <w:t xml:space="preserve">. </w:t>
            </w:r>
            <w:hyperlink r:id="rId79" w:history="1">
              <w:r w:rsidR="00C01E54" w:rsidRPr="00AB0F03">
                <w:rPr>
                  <w:rStyle w:val="Hyperlink"/>
                  <w:rFonts w:cstheme="minorHAnsi"/>
                </w:rPr>
                <w:t>https://www.aihw.gov.au/reports/australias-health/australias-health-2016/contents/summary</w:t>
              </w:r>
            </w:hyperlink>
            <w:r w:rsidR="00C01E54" w:rsidRPr="00AB0F03">
              <w:rPr>
                <w:rFonts w:cstheme="minorHAnsi"/>
              </w:rPr>
              <w:t xml:space="preserve"> </w:t>
            </w:r>
          </w:p>
          <w:p w14:paraId="57CAAA70" w14:textId="403AA5FA" w:rsidR="00E04BC8" w:rsidRPr="00AB0F03" w:rsidRDefault="00AA0A7D" w:rsidP="008335BD">
            <w:pPr>
              <w:pStyle w:val="ListParagraph"/>
              <w:numPr>
                <w:ilvl w:val="0"/>
                <w:numId w:val="1"/>
              </w:numPr>
              <w:ind w:left="463"/>
              <w:rPr>
                <w:rFonts w:eastAsia="Calibri" w:cstheme="minorHAnsi"/>
              </w:rPr>
            </w:pPr>
            <w:r w:rsidRPr="00AB0F03">
              <w:rPr>
                <w:rFonts w:eastAsia="Calibri" w:cstheme="minorHAnsi"/>
              </w:rPr>
              <w:t xml:space="preserve">Australian Institute of Health and Welfare. Canberra ACT. Deaths in Australia. </w:t>
            </w:r>
            <w:r w:rsidR="00E04BC8" w:rsidRPr="00AB0F03">
              <w:rPr>
                <w:rFonts w:eastAsia="Calibri" w:cstheme="minorHAnsi"/>
              </w:rPr>
              <w:t xml:space="preserve">2017. </w:t>
            </w:r>
            <w:hyperlink r:id="rId80" w:history="1">
              <w:r w:rsidR="00E04BC8" w:rsidRPr="00AB0F03">
                <w:rPr>
                  <w:rStyle w:val="Hyperlink"/>
                  <w:rFonts w:eastAsia="Calibri" w:cstheme="minorHAnsi"/>
                </w:rPr>
                <w:t>https://www.aihw.gov.au/reports/life-expectancy-death/deaths-in-australia/contents/life-expectancy</w:t>
              </w:r>
            </w:hyperlink>
            <w:r w:rsidR="00E04BC8" w:rsidRPr="00AB0F03">
              <w:rPr>
                <w:rFonts w:eastAsia="Calibri" w:cstheme="minorHAnsi"/>
              </w:rPr>
              <w:t xml:space="preserve"> </w:t>
            </w:r>
          </w:p>
          <w:p w14:paraId="58394ECC" w14:textId="1D17CC6C" w:rsidR="00B070F6" w:rsidRPr="00AB0F03" w:rsidRDefault="000356D2" w:rsidP="008335BD">
            <w:pPr>
              <w:pStyle w:val="ListParagraph"/>
              <w:numPr>
                <w:ilvl w:val="0"/>
                <w:numId w:val="1"/>
              </w:numPr>
              <w:ind w:left="463"/>
              <w:rPr>
                <w:rFonts w:eastAsia="Calibri" w:cstheme="minorHAnsi"/>
              </w:rPr>
            </w:pPr>
            <w:r w:rsidRPr="00AB0F03">
              <w:rPr>
                <w:rFonts w:eastAsia="Calibri" w:cstheme="minorHAnsi"/>
              </w:rPr>
              <w:t>Gracey M, Kin</w:t>
            </w:r>
            <w:r w:rsidR="00B070F6" w:rsidRPr="00AB0F03">
              <w:rPr>
                <w:rFonts w:eastAsia="Calibri" w:cstheme="minorHAnsi"/>
              </w:rPr>
              <w:t xml:space="preserve">g M. Indigenous Health Part 1: Determinants and Disease Patterns. </w:t>
            </w:r>
            <w:r w:rsidR="001F04AF" w:rsidRPr="00AB0F03">
              <w:rPr>
                <w:rFonts w:eastAsia="Calibri" w:cstheme="minorHAnsi"/>
              </w:rPr>
              <w:t>Lancet,</w:t>
            </w:r>
            <w:r w:rsidRPr="00AB0F03">
              <w:rPr>
                <w:rFonts w:eastAsia="Calibri" w:cstheme="minorHAnsi"/>
              </w:rPr>
              <w:t xml:space="preserve"> 2009;</w:t>
            </w:r>
            <w:r w:rsidR="001F04AF" w:rsidRPr="00AB0F03">
              <w:rPr>
                <w:rFonts w:eastAsia="Calibri" w:cstheme="minorHAnsi"/>
              </w:rPr>
              <w:t xml:space="preserve"> </w:t>
            </w:r>
            <w:r w:rsidRPr="00AB0F03">
              <w:rPr>
                <w:rFonts w:eastAsia="Calibri" w:cstheme="minorHAnsi"/>
              </w:rPr>
              <w:t xml:space="preserve">374(9683):65-75. </w:t>
            </w:r>
            <w:hyperlink r:id="rId81" w:history="1">
              <w:r w:rsidR="00B070F6" w:rsidRPr="00AB0F03">
                <w:rPr>
                  <w:rStyle w:val="Hyperlink"/>
                  <w:rFonts w:eastAsia="Calibri" w:cstheme="minorHAnsi"/>
                </w:rPr>
                <w:t>https://doi.org/10.1016/S0140-6736(09)60914-4</w:t>
              </w:r>
            </w:hyperlink>
            <w:r w:rsidR="00B070F6" w:rsidRPr="00AB0F03">
              <w:rPr>
                <w:rFonts w:eastAsia="Calibri" w:cstheme="minorHAnsi"/>
              </w:rPr>
              <w:t xml:space="preserve"> </w:t>
            </w:r>
          </w:p>
          <w:p w14:paraId="650EC7FC" w14:textId="646C09D6" w:rsidR="000356D2" w:rsidRPr="00AB0F03" w:rsidRDefault="000356D2" w:rsidP="008335BD">
            <w:pPr>
              <w:pStyle w:val="ListParagraph"/>
              <w:numPr>
                <w:ilvl w:val="0"/>
                <w:numId w:val="1"/>
              </w:numPr>
              <w:ind w:left="463"/>
              <w:rPr>
                <w:rFonts w:eastAsia="Calibri" w:cstheme="minorHAnsi"/>
              </w:rPr>
            </w:pPr>
            <w:r w:rsidRPr="00AB0F03">
              <w:rPr>
                <w:rFonts w:eastAsia="Calibri" w:cstheme="minorHAnsi"/>
              </w:rPr>
              <w:t>M</w:t>
            </w:r>
            <w:r w:rsidR="000237D1" w:rsidRPr="00AB0F03">
              <w:rPr>
                <w:rFonts w:eastAsia="Calibri" w:cstheme="minorHAnsi"/>
              </w:rPr>
              <w:t xml:space="preserve">armot M. Health in an </w:t>
            </w:r>
            <w:r w:rsidR="001F04AF" w:rsidRPr="00AB0F03">
              <w:rPr>
                <w:rFonts w:eastAsia="Calibri" w:cstheme="minorHAnsi"/>
              </w:rPr>
              <w:t>u</w:t>
            </w:r>
            <w:r w:rsidR="000237D1" w:rsidRPr="00AB0F03">
              <w:rPr>
                <w:rFonts w:eastAsia="Calibri" w:cstheme="minorHAnsi"/>
              </w:rPr>
              <w:t xml:space="preserve">nequal </w:t>
            </w:r>
            <w:r w:rsidR="001F04AF" w:rsidRPr="00AB0F03">
              <w:rPr>
                <w:rFonts w:eastAsia="Calibri" w:cstheme="minorHAnsi"/>
              </w:rPr>
              <w:t>w</w:t>
            </w:r>
            <w:r w:rsidR="000237D1" w:rsidRPr="00AB0F03">
              <w:rPr>
                <w:rFonts w:eastAsia="Calibri" w:cstheme="minorHAnsi"/>
              </w:rPr>
              <w:t xml:space="preserve">orld: Social </w:t>
            </w:r>
            <w:r w:rsidR="001F04AF" w:rsidRPr="00AB0F03">
              <w:rPr>
                <w:rFonts w:eastAsia="Calibri" w:cstheme="minorHAnsi"/>
              </w:rPr>
              <w:t>c</w:t>
            </w:r>
            <w:r w:rsidR="000237D1" w:rsidRPr="00AB0F03">
              <w:rPr>
                <w:rFonts w:eastAsia="Calibri" w:cstheme="minorHAnsi"/>
              </w:rPr>
              <w:t xml:space="preserve">ircumstances, </w:t>
            </w:r>
            <w:r w:rsidR="001F04AF" w:rsidRPr="00AB0F03">
              <w:rPr>
                <w:rFonts w:eastAsia="Calibri" w:cstheme="minorHAnsi"/>
              </w:rPr>
              <w:t>b</w:t>
            </w:r>
            <w:r w:rsidR="000237D1" w:rsidRPr="00AB0F03">
              <w:rPr>
                <w:rFonts w:eastAsia="Calibri" w:cstheme="minorHAnsi"/>
              </w:rPr>
              <w:t xml:space="preserve">iology and </w:t>
            </w:r>
            <w:r w:rsidR="001F04AF" w:rsidRPr="00AB0F03">
              <w:rPr>
                <w:rFonts w:eastAsia="Calibri" w:cstheme="minorHAnsi"/>
              </w:rPr>
              <w:t>d</w:t>
            </w:r>
            <w:r w:rsidRPr="00AB0F03">
              <w:rPr>
                <w:rFonts w:eastAsia="Calibri" w:cstheme="minorHAnsi"/>
              </w:rPr>
              <w:t xml:space="preserve">isease. </w:t>
            </w:r>
            <w:r w:rsidR="000237D1" w:rsidRPr="00AB0F03">
              <w:rPr>
                <w:rFonts w:eastAsia="Calibri" w:cstheme="minorHAnsi"/>
              </w:rPr>
              <w:t>Clin</w:t>
            </w:r>
            <w:r w:rsidR="001F04AF" w:rsidRPr="00AB0F03">
              <w:rPr>
                <w:rFonts w:eastAsia="Calibri" w:cstheme="minorHAnsi"/>
              </w:rPr>
              <w:t>ical</w:t>
            </w:r>
            <w:r w:rsidR="000237D1" w:rsidRPr="00AB0F03">
              <w:rPr>
                <w:rFonts w:eastAsia="Calibri" w:cstheme="minorHAnsi"/>
              </w:rPr>
              <w:t xml:space="preserve"> Med</w:t>
            </w:r>
            <w:r w:rsidR="001F04AF" w:rsidRPr="00AB0F03">
              <w:rPr>
                <w:rFonts w:eastAsia="Calibri" w:cstheme="minorHAnsi"/>
              </w:rPr>
              <w:t>icine,</w:t>
            </w:r>
            <w:r w:rsidR="000237D1" w:rsidRPr="00AB0F03">
              <w:rPr>
                <w:rFonts w:eastAsia="Calibri" w:cstheme="minorHAnsi"/>
              </w:rPr>
              <w:t xml:space="preserve"> </w:t>
            </w:r>
            <w:r w:rsidR="001F04AF" w:rsidRPr="00AB0F03">
              <w:rPr>
                <w:rFonts w:eastAsia="Calibri" w:cstheme="minorHAnsi"/>
              </w:rPr>
              <w:t xml:space="preserve">2006; </w:t>
            </w:r>
            <w:r w:rsidRPr="00AB0F03">
              <w:rPr>
                <w:rFonts w:eastAsia="Calibri" w:cstheme="minorHAnsi"/>
              </w:rPr>
              <w:t xml:space="preserve">6(6):559. </w:t>
            </w:r>
            <w:hyperlink r:id="rId82" w:history="1">
              <w:r w:rsidR="00C01E54" w:rsidRPr="00AB0F03">
                <w:rPr>
                  <w:rStyle w:val="Hyperlink"/>
                  <w:rFonts w:cstheme="minorHAnsi"/>
                </w:rPr>
                <w:t>https://www.ncbi.nlm.nih.gov/pubmed/17228555</w:t>
              </w:r>
            </w:hyperlink>
            <w:r w:rsidR="00C01E54" w:rsidRPr="00AB0F03">
              <w:rPr>
                <w:rFonts w:cstheme="minorHAnsi"/>
              </w:rPr>
              <w:t xml:space="preserve"> </w:t>
            </w:r>
          </w:p>
          <w:p w14:paraId="243C7C00" w14:textId="7EF2CB0C" w:rsidR="00FE0C45" w:rsidRPr="00AB0F03" w:rsidRDefault="00AA0A7D" w:rsidP="008335BD">
            <w:pPr>
              <w:numPr>
                <w:ilvl w:val="0"/>
                <w:numId w:val="1"/>
              </w:numPr>
              <w:ind w:left="463"/>
              <w:contextualSpacing/>
              <w:rPr>
                <w:rFonts w:eastAsia="Calibri" w:cstheme="minorHAnsi"/>
              </w:rPr>
            </w:pPr>
            <w:r w:rsidRPr="00AB0F03">
              <w:rPr>
                <w:rFonts w:eastAsia="Calibri" w:cstheme="minorHAnsi"/>
              </w:rPr>
              <w:t xml:space="preserve">Australian Institute of Health and Welfare. Canberra ACT. </w:t>
            </w:r>
            <w:r w:rsidR="00795D6E" w:rsidRPr="00AB0F03">
              <w:rPr>
                <w:rFonts w:eastAsia="Calibri" w:cstheme="minorHAnsi"/>
              </w:rPr>
              <w:t xml:space="preserve">Infant Mortality: Mortality rate for </w:t>
            </w:r>
            <w:r w:rsidR="001F04AF" w:rsidRPr="00AB0F03">
              <w:rPr>
                <w:rFonts w:eastAsia="Calibri" w:cstheme="minorHAnsi"/>
              </w:rPr>
              <w:t>i</w:t>
            </w:r>
            <w:r w:rsidR="00795D6E" w:rsidRPr="00AB0F03">
              <w:rPr>
                <w:rFonts w:eastAsia="Calibri" w:cstheme="minorHAnsi"/>
              </w:rPr>
              <w:t>nfants le</w:t>
            </w:r>
            <w:r w:rsidRPr="00AB0F03">
              <w:rPr>
                <w:rFonts w:eastAsia="Calibri" w:cstheme="minorHAnsi"/>
              </w:rPr>
              <w:t>ss than 1 year of age</w:t>
            </w:r>
            <w:r w:rsidR="00795D6E" w:rsidRPr="00AB0F03">
              <w:rPr>
                <w:rFonts w:eastAsia="Calibri" w:cstheme="minorHAnsi"/>
              </w:rPr>
              <w:t xml:space="preserve">. 2017. </w:t>
            </w:r>
            <w:hyperlink r:id="rId83" w:history="1">
              <w:r w:rsidR="00795D6E" w:rsidRPr="00AB0F03">
                <w:rPr>
                  <w:rStyle w:val="Hyperlink"/>
                  <w:rFonts w:eastAsia="Calibri" w:cstheme="minorHAnsi"/>
                </w:rPr>
                <w:t>http://analytics.aihw.gov.au/Viewer/VisualAnalyticsViewer_guest.jsp?reportPath=%2FAIHW%2FReleasedPublic%2FCHI%2FReports%2F2017&amp;reportName=Infant%20mortality&amp;reportViewOnly=true&amp;viewerMode=modern&amp;commentsEnabled=false&amp;propertiesEnabled=false&amp;appSwitcherDisabled=true</w:t>
              </w:r>
            </w:hyperlink>
            <w:r w:rsidR="00795D6E" w:rsidRPr="00AB0F03">
              <w:rPr>
                <w:rFonts w:eastAsia="Calibri" w:cstheme="minorHAnsi"/>
              </w:rPr>
              <w:t xml:space="preserve"> </w:t>
            </w:r>
          </w:p>
        </w:tc>
      </w:tr>
      <w:tr w:rsidR="00FE0C45" w:rsidRPr="00AB0F03" w14:paraId="43D616E2" w14:textId="77777777" w:rsidTr="009018BB">
        <w:tc>
          <w:tcPr>
            <w:tcW w:w="1555" w:type="dxa"/>
          </w:tcPr>
          <w:p w14:paraId="72E11FC3" w14:textId="77777777" w:rsidR="00FE0C45" w:rsidRPr="00AB0F03" w:rsidRDefault="00FE0C45" w:rsidP="00FE0C45">
            <w:pPr>
              <w:rPr>
                <w:rFonts w:eastAsia="Calibri" w:cstheme="minorHAnsi"/>
                <w:i/>
                <w:iCs/>
              </w:rPr>
            </w:pPr>
            <w:r w:rsidRPr="00AB0F03">
              <w:rPr>
                <w:rFonts w:eastAsia="Calibri" w:cstheme="minorHAnsi"/>
                <w:i/>
                <w:iCs/>
              </w:rPr>
              <w:t>Data source</w:t>
            </w:r>
          </w:p>
        </w:tc>
        <w:tc>
          <w:tcPr>
            <w:tcW w:w="7461" w:type="dxa"/>
          </w:tcPr>
          <w:p w14:paraId="418C70F4" w14:textId="5DC4EC2B" w:rsidR="00FE0C45" w:rsidRPr="00816256" w:rsidRDefault="000D2E50" w:rsidP="00FE0C45">
            <w:pPr>
              <w:rPr>
                <w:rFonts w:cstheme="minorHAnsi"/>
              </w:rPr>
            </w:pPr>
            <w:r w:rsidRPr="00816256">
              <w:rPr>
                <w:rFonts w:cstheme="minorHAnsi"/>
              </w:rPr>
              <w:t>Compiled by Telethon Kids Institute based on Registry of Births, Deaths, and Marriages, Department of Health Western Australia</w:t>
            </w:r>
          </w:p>
        </w:tc>
      </w:tr>
      <w:tr w:rsidR="00FE0C45" w:rsidRPr="00AB0F03" w14:paraId="671DCE45" w14:textId="77777777" w:rsidTr="009018BB">
        <w:tc>
          <w:tcPr>
            <w:tcW w:w="1555" w:type="dxa"/>
          </w:tcPr>
          <w:p w14:paraId="0738B891" w14:textId="77777777" w:rsidR="00FE0C45" w:rsidRPr="00AB0F03" w:rsidRDefault="00FE0C45" w:rsidP="00FE0C45">
            <w:pPr>
              <w:rPr>
                <w:rFonts w:eastAsia="Calibri" w:cstheme="minorHAnsi"/>
                <w:i/>
                <w:iCs/>
              </w:rPr>
            </w:pPr>
            <w:r w:rsidRPr="00AB0F03">
              <w:rPr>
                <w:rFonts w:eastAsia="Calibri" w:cstheme="minorHAnsi"/>
                <w:i/>
                <w:iCs/>
              </w:rPr>
              <w:t>Numerator</w:t>
            </w:r>
          </w:p>
        </w:tc>
        <w:tc>
          <w:tcPr>
            <w:tcW w:w="7461" w:type="dxa"/>
          </w:tcPr>
          <w:p w14:paraId="260D4BB3" w14:textId="72F40BFB" w:rsidR="00FE0C45" w:rsidRPr="00816256" w:rsidRDefault="000D2E50" w:rsidP="00FE0C45">
            <w:pPr>
              <w:rPr>
                <w:rFonts w:cstheme="minorHAnsi"/>
              </w:rPr>
            </w:pPr>
            <w:r w:rsidRPr="00816256">
              <w:rPr>
                <w:rFonts w:cstheme="minorHAnsi"/>
              </w:rPr>
              <w:t xml:space="preserve">Number of deaths for children aged under 1 year </w:t>
            </w:r>
          </w:p>
        </w:tc>
      </w:tr>
      <w:tr w:rsidR="00FE0C45" w:rsidRPr="00AB0F03" w14:paraId="734286FE" w14:textId="77777777" w:rsidTr="009018BB">
        <w:tc>
          <w:tcPr>
            <w:tcW w:w="1555" w:type="dxa"/>
          </w:tcPr>
          <w:p w14:paraId="7D7F0867" w14:textId="77777777" w:rsidR="00FE0C45" w:rsidRPr="00AB0F03" w:rsidRDefault="00FE0C45" w:rsidP="00FE0C45">
            <w:pPr>
              <w:rPr>
                <w:rFonts w:eastAsia="Calibri" w:cstheme="minorHAnsi"/>
                <w:i/>
                <w:iCs/>
              </w:rPr>
            </w:pPr>
            <w:r w:rsidRPr="00AB0F03">
              <w:rPr>
                <w:rFonts w:eastAsia="Calibri" w:cstheme="minorHAnsi"/>
                <w:i/>
                <w:iCs/>
              </w:rPr>
              <w:t>Denominator</w:t>
            </w:r>
          </w:p>
        </w:tc>
        <w:tc>
          <w:tcPr>
            <w:tcW w:w="7461" w:type="dxa"/>
          </w:tcPr>
          <w:p w14:paraId="0D72415F" w14:textId="338E6332" w:rsidR="00FE0C45" w:rsidRPr="00816256" w:rsidRDefault="000D2E50" w:rsidP="00FE0C45">
            <w:pPr>
              <w:rPr>
                <w:rFonts w:cstheme="minorHAnsi"/>
              </w:rPr>
            </w:pPr>
            <w:r w:rsidRPr="00816256">
              <w:rPr>
                <w:rFonts w:cstheme="minorHAnsi"/>
              </w:rPr>
              <w:t>Total live births</w:t>
            </w:r>
          </w:p>
        </w:tc>
      </w:tr>
      <w:tr w:rsidR="00FE0C45" w:rsidRPr="00AB0F03" w14:paraId="6B5BB509" w14:textId="77777777" w:rsidTr="009018BB">
        <w:tc>
          <w:tcPr>
            <w:tcW w:w="1555" w:type="dxa"/>
          </w:tcPr>
          <w:p w14:paraId="1D49A86A" w14:textId="2439D127" w:rsidR="00FE0C45" w:rsidRPr="00AB0F03" w:rsidRDefault="00E51192" w:rsidP="00FE0C45">
            <w:pPr>
              <w:rPr>
                <w:rFonts w:eastAsia="Calibri" w:cstheme="minorHAnsi"/>
                <w:i/>
                <w:iCs/>
              </w:rPr>
            </w:pPr>
            <w:r w:rsidRPr="00AB0F03">
              <w:rPr>
                <w:rFonts w:eastAsia="Calibri" w:cstheme="minorHAnsi"/>
                <w:i/>
                <w:iCs/>
              </w:rPr>
              <w:t>Unit of m</w:t>
            </w:r>
            <w:r w:rsidR="00FE0C45" w:rsidRPr="00AB0F03">
              <w:rPr>
                <w:rFonts w:eastAsia="Calibri" w:cstheme="minorHAnsi"/>
                <w:i/>
                <w:iCs/>
              </w:rPr>
              <w:t>easure</w:t>
            </w:r>
          </w:p>
        </w:tc>
        <w:tc>
          <w:tcPr>
            <w:tcW w:w="7461" w:type="dxa"/>
          </w:tcPr>
          <w:p w14:paraId="02CCE5F4" w14:textId="5083FA97" w:rsidR="000D2E50" w:rsidRPr="00816256" w:rsidRDefault="000D2E50" w:rsidP="000D2E50">
            <w:pPr>
              <w:rPr>
                <w:rFonts w:cstheme="minorHAnsi"/>
              </w:rPr>
            </w:pPr>
            <w:r w:rsidRPr="00816256">
              <w:rPr>
                <w:rFonts w:cstheme="minorHAnsi"/>
              </w:rPr>
              <w:t>Per 1,000 live births</w:t>
            </w:r>
          </w:p>
          <w:p w14:paraId="2DCEA34E" w14:textId="38ACC029" w:rsidR="00FE0C45" w:rsidRPr="00816256" w:rsidRDefault="00FE0C45" w:rsidP="00FE0C45">
            <w:pPr>
              <w:rPr>
                <w:rFonts w:eastAsia="Calibri" w:cstheme="minorHAnsi"/>
              </w:rPr>
            </w:pPr>
          </w:p>
        </w:tc>
      </w:tr>
      <w:tr w:rsidR="000A09EE" w:rsidRPr="00AB0F03" w14:paraId="3BBFDA5E" w14:textId="77777777" w:rsidTr="009018BB">
        <w:tc>
          <w:tcPr>
            <w:tcW w:w="1555" w:type="dxa"/>
          </w:tcPr>
          <w:p w14:paraId="093A087F" w14:textId="1B680B1B" w:rsidR="000A09EE" w:rsidRPr="00AB0F03" w:rsidRDefault="000A09EE" w:rsidP="00FE0C45">
            <w:pPr>
              <w:rPr>
                <w:rFonts w:eastAsia="Calibri" w:cstheme="minorHAnsi"/>
                <w:i/>
                <w:iCs/>
              </w:rPr>
            </w:pPr>
            <w:r w:rsidRPr="00AB0F03">
              <w:rPr>
                <w:rFonts w:eastAsia="Calibri" w:cstheme="minorHAnsi"/>
                <w:i/>
                <w:iCs/>
              </w:rPr>
              <w:t>Geography</w:t>
            </w:r>
          </w:p>
        </w:tc>
        <w:tc>
          <w:tcPr>
            <w:tcW w:w="7461" w:type="dxa"/>
          </w:tcPr>
          <w:p w14:paraId="1264AFFB" w14:textId="2BBDA4FA" w:rsidR="000A09EE" w:rsidRPr="00816256" w:rsidRDefault="000D2E50" w:rsidP="00FE0C45">
            <w:pPr>
              <w:rPr>
                <w:rFonts w:cstheme="minorHAnsi"/>
              </w:rPr>
            </w:pPr>
            <w:r w:rsidRPr="00816256">
              <w:rPr>
                <w:rFonts w:cstheme="minorHAnsi"/>
              </w:rPr>
              <w:t>SA3, HR, RDC</w:t>
            </w:r>
          </w:p>
        </w:tc>
      </w:tr>
      <w:tr w:rsidR="00FE0C45" w:rsidRPr="00AB0F03" w14:paraId="1D535410" w14:textId="77777777" w:rsidTr="009018BB">
        <w:tc>
          <w:tcPr>
            <w:tcW w:w="1555" w:type="dxa"/>
          </w:tcPr>
          <w:p w14:paraId="5A41A1ED" w14:textId="05A16BC2" w:rsidR="00FE0C45" w:rsidRPr="00AB0F03" w:rsidRDefault="00E51192" w:rsidP="00FE0C45">
            <w:pPr>
              <w:rPr>
                <w:rFonts w:eastAsia="Calibri" w:cstheme="minorHAnsi"/>
                <w:i/>
                <w:iCs/>
              </w:rPr>
            </w:pPr>
            <w:r w:rsidRPr="00AB0F03">
              <w:rPr>
                <w:rFonts w:eastAsia="Calibri" w:cstheme="minorHAnsi"/>
                <w:i/>
                <w:iCs/>
              </w:rPr>
              <w:lastRenderedPageBreak/>
              <w:t>Data confidentiality</w:t>
            </w:r>
          </w:p>
        </w:tc>
        <w:tc>
          <w:tcPr>
            <w:tcW w:w="7461" w:type="dxa"/>
          </w:tcPr>
          <w:p w14:paraId="22EDF16B" w14:textId="219533CF" w:rsidR="00FE0C45" w:rsidRPr="00816256" w:rsidRDefault="000D2E50" w:rsidP="00FE0C45">
            <w:pPr>
              <w:rPr>
                <w:rFonts w:cstheme="minorHAnsi"/>
              </w:rPr>
            </w:pPr>
            <w:r w:rsidRPr="00816256">
              <w:rPr>
                <w:rFonts w:cstheme="minorHAnsi"/>
              </w:rPr>
              <w:t>Areas with count values 1 to 4 and where population is less than 50 have been suppressed.</w:t>
            </w:r>
            <w:r w:rsidRPr="00816256">
              <w:rPr>
                <w:rFonts w:cstheme="minorHAnsi"/>
              </w:rPr>
              <w:br/>
            </w:r>
            <w:r w:rsidRPr="00816256">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FE0C45" w:rsidRPr="00AB0F03" w14:paraId="7216FF55" w14:textId="77777777" w:rsidTr="009018BB">
        <w:tc>
          <w:tcPr>
            <w:tcW w:w="1555" w:type="dxa"/>
          </w:tcPr>
          <w:p w14:paraId="20CCBA83" w14:textId="77777777" w:rsidR="00FE0C45" w:rsidRPr="00AB0F03" w:rsidRDefault="00FE0C45" w:rsidP="00FE0C45">
            <w:pPr>
              <w:rPr>
                <w:rFonts w:eastAsia="Calibri" w:cstheme="minorHAnsi"/>
                <w:i/>
                <w:iCs/>
              </w:rPr>
            </w:pPr>
            <w:r w:rsidRPr="00AB0F03">
              <w:rPr>
                <w:rFonts w:eastAsia="Calibri" w:cstheme="minorHAnsi"/>
                <w:i/>
                <w:iCs/>
              </w:rPr>
              <w:t>Notes</w:t>
            </w:r>
          </w:p>
        </w:tc>
        <w:tc>
          <w:tcPr>
            <w:tcW w:w="7461" w:type="dxa"/>
          </w:tcPr>
          <w:p w14:paraId="691BFF1E" w14:textId="73F155DA" w:rsidR="00FE0C45" w:rsidRPr="00AB0F03" w:rsidRDefault="00FE0C45" w:rsidP="00FE0C45">
            <w:pPr>
              <w:rPr>
                <w:rFonts w:eastAsia="Calibri" w:cstheme="minorHAnsi"/>
              </w:rPr>
            </w:pPr>
          </w:p>
        </w:tc>
      </w:tr>
    </w:tbl>
    <w:p w14:paraId="1C0B12BC" w14:textId="77777777" w:rsidR="00BB2989" w:rsidRPr="00AB0F03" w:rsidRDefault="00BB2989" w:rsidP="00BB2989">
      <w:pPr>
        <w:rPr>
          <w:rFonts w:cstheme="minorHAnsi"/>
          <w:lang w:eastAsia="en-AU"/>
        </w:rPr>
      </w:pPr>
    </w:p>
    <w:p w14:paraId="577DEEE5" w14:textId="77777777" w:rsidR="00BB2989" w:rsidRPr="00AB0F03" w:rsidRDefault="00BB2989" w:rsidP="00BB2989">
      <w:pPr>
        <w:rPr>
          <w:rFonts w:cstheme="minorHAnsi"/>
          <w:lang w:eastAsia="en-AU"/>
        </w:rPr>
        <w:sectPr w:rsidR="00BB2989" w:rsidRPr="00AB0F03" w:rsidSect="004863CB">
          <w:pgSz w:w="11906" w:h="16838"/>
          <w:pgMar w:top="1440" w:right="1440" w:bottom="1440" w:left="1440" w:header="708" w:footer="708" w:gutter="0"/>
          <w:cols w:space="708"/>
          <w:titlePg/>
          <w:docGrid w:linePitch="360"/>
        </w:sectPr>
      </w:pPr>
    </w:p>
    <w:p w14:paraId="0A5858B5" w14:textId="6E295957" w:rsidR="001A1579" w:rsidRPr="00AB0F03" w:rsidRDefault="001A1579" w:rsidP="003F3188">
      <w:pPr>
        <w:pStyle w:val="Heading2"/>
        <w:numPr>
          <w:ilvl w:val="1"/>
          <w:numId w:val="1"/>
        </w:numPr>
        <w:rPr>
          <w:rFonts w:cstheme="minorHAnsi"/>
        </w:rPr>
      </w:pPr>
      <w:bookmarkStart w:id="31" w:name="_Toc59539745"/>
      <w:r w:rsidRPr="00AB0F03">
        <w:rPr>
          <w:rFonts w:cstheme="minorHAnsi"/>
        </w:rPr>
        <w:lastRenderedPageBreak/>
        <w:t>Child mortality</w:t>
      </w:r>
      <w:bookmarkEnd w:id="31"/>
      <w:r w:rsidRPr="00AB0F03">
        <w:rPr>
          <w:rFonts w:cstheme="minorHAnsi"/>
        </w:rPr>
        <w:t xml:space="preserve"> </w:t>
      </w:r>
    </w:p>
    <w:tbl>
      <w:tblPr>
        <w:tblStyle w:val="TableGrid1"/>
        <w:tblW w:w="0" w:type="auto"/>
        <w:tblLayout w:type="fixed"/>
        <w:tblLook w:val="04A0" w:firstRow="1" w:lastRow="0" w:firstColumn="1" w:lastColumn="0" w:noHBand="0" w:noVBand="1"/>
      </w:tblPr>
      <w:tblGrid>
        <w:gridCol w:w="1555"/>
        <w:gridCol w:w="7461"/>
      </w:tblGrid>
      <w:tr w:rsidR="001A1579" w:rsidRPr="00AB0F03" w14:paraId="720A6788" w14:textId="77777777" w:rsidTr="006F08CF">
        <w:tc>
          <w:tcPr>
            <w:tcW w:w="1555" w:type="dxa"/>
          </w:tcPr>
          <w:p w14:paraId="7A4FC9BA" w14:textId="77777777" w:rsidR="001A1579" w:rsidRPr="00AB0F03" w:rsidRDefault="001A1579" w:rsidP="006F08CF">
            <w:pPr>
              <w:rPr>
                <w:rFonts w:eastAsia="Calibri" w:cstheme="minorHAnsi"/>
                <w:i/>
                <w:iCs/>
              </w:rPr>
            </w:pPr>
            <w:r w:rsidRPr="00AB0F03">
              <w:rPr>
                <w:rFonts w:eastAsia="Calibri" w:cstheme="minorHAnsi"/>
                <w:i/>
                <w:iCs/>
              </w:rPr>
              <w:t>Indicator</w:t>
            </w:r>
          </w:p>
        </w:tc>
        <w:tc>
          <w:tcPr>
            <w:tcW w:w="7461" w:type="dxa"/>
          </w:tcPr>
          <w:p w14:paraId="61FAEAB1" w14:textId="77777777" w:rsidR="001A1579" w:rsidRPr="00AB0F03" w:rsidRDefault="001A1579" w:rsidP="006F08CF">
            <w:pPr>
              <w:rPr>
                <w:rFonts w:eastAsia="Calibri" w:cstheme="minorHAnsi"/>
              </w:rPr>
            </w:pPr>
            <w:r w:rsidRPr="00AB0F03">
              <w:rPr>
                <w:rFonts w:eastAsia="Calibri" w:cstheme="minorHAnsi"/>
              </w:rPr>
              <w:t>Child mortality (all causes)</w:t>
            </w:r>
          </w:p>
        </w:tc>
      </w:tr>
      <w:tr w:rsidR="001A1579" w:rsidRPr="00AB0F03" w14:paraId="1ABF0238" w14:textId="77777777" w:rsidTr="006F08CF">
        <w:tc>
          <w:tcPr>
            <w:tcW w:w="1555" w:type="dxa"/>
          </w:tcPr>
          <w:p w14:paraId="1432C771" w14:textId="77777777" w:rsidR="001A1579" w:rsidRPr="00AB0F03" w:rsidRDefault="001A1579" w:rsidP="006F08CF">
            <w:pPr>
              <w:rPr>
                <w:rFonts w:eastAsia="Calibri" w:cstheme="minorHAnsi"/>
                <w:i/>
                <w:iCs/>
              </w:rPr>
            </w:pPr>
            <w:r w:rsidRPr="00AB0F03">
              <w:rPr>
                <w:rFonts w:eastAsia="Calibri" w:cstheme="minorHAnsi"/>
                <w:i/>
                <w:iCs/>
              </w:rPr>
              <w:t>Policy Context</w:t>
            </w:r>
          </w:p>
        </w:tc>
        <w:tc>
          <w:tcPr>
            <w:tcW w:w="7461" w:type="dxa"/>
          </w:tcPr>
          <w:p w14:paraId="7B19F76A" w14:textId="77777777" w:rsidR="001A1579" w:rsidRPr="00AB0F03" w:rsidRDefault="001A1579" w:rsidP="00283C4C">
            <w:pPr>
              <w:spacing w:after="120"/>
              <w:rPr>
                <w:rFonts w:eastAsia="Calibri" w:cstheme="minorHAnsi"/>
              </w:rPr>
            </w:pPr>
            <w:r w:rsidRPr="00AB0F03">
              <w:rPr>
                <w:rFonts w:eastAsia="Calibri" w:cstheme="minorHAnsi"/>
              </w:rPr>
              <w:t xml:space="preserve">Child mortality refers to the number of deaths of children in any given year per 100,000 population. The primary causes of mortality vary between different stages of childhood.  </w:t>
            </w:r>
          </w:p>
          <w:p w14:paraId="58945096" w14:textId="1B9661F4" w:rsidR="001A1579" w:rsidRPr="00AB0F03" w:rsidRDefault="001A1579" w:rsidP="00283C4C">
            <w:pPr>
              <w:spacing w:after="120"/>
              <w:rPr>
                <w:rFonts w:eastAsia="Calibri" w:cstheme="minorHAnsi"/>
              </w:rPr>
            </w:pPr>
            <w:r w:rsidRPr="00AB0F03">
              <w:rPr>
                <w:rFonts w:eastAsia="Calibri" w:cstheme="minorHAnsi"/>
              </w:rPr>
              <w:t>The majority of deaths between the ages of 0 and 5 years of age occur within the first year of life, with the highest risk of death being in the first month</w:t>
            </w:r>
            <w:r w:rsidR="004E5F0F" w:rsidRPr="00AB0F03">
              <w:rPr>
                <w:rFonts w:eastAsia="Calibri" w:cstheme="minorHAnsi"/>
                <w:vertAlign w:val="superscript"/>
              </w:rPr>
              <w:t>4</w:t>
            </w:r>
            <w:r w:rsidRPr="00AB0F03">
              <w:rPr>
                <w:rFonts w:eastAsia="Calibri" w:cstheme="minorHAnsi"/>
              </w:rPr>
              <w:t xml:space="preserve">. The main causes of death between the ages of 0 and 5 years include conditions originating in the perinatal period, congenital diseases, </w:t>
            </w:r>
            <w:r w:rsidR="00FC3348" w:rsidRPr="00AB0F03">
              <w:rPr>
                <w:rFonts w:eastAsia="Calibri" w:cstheme="minorHAnsi"/>
              </w:rPr>
              <w:t>S</w:t>
            </w:r>
            <w:r w:rsidRPr="00AB0F03">
              <w:rPr>
                <w:rFonts w:eastAsia="Calibri" w:cstheme="minorHAnsi"/>
              </w:rPr>
              <w:t xml:space="preserve">udden </w:t>
            </w:r>
            <w:r w:rsidR="00FC3348" w:rsidRPr="00AB0F03">
              <w:rPr>
                <w:rFonts w:eastAsia="Calibri" w:cstheme="minorHAnsi"/>
              </w:rPr>
              <w:t>I</w:t>
            </w:r>
            <w:r w:rsidRPr="00AB0F03">
              <w:rPr>
                <w:rFonts w:eastAsia="Calibri" w:cstheme="minorHAnsi"/>
              </w:rPr>
              <w:t xml:space="preserve">nfant </w:t>
            </w:r>
            <w:r w:rsidR="00FC3348" w:rsidRPr="00AB0F03">
              <w:rPr>
                <w:rFonts w:eastAsia="Calibri" w:cstheme="minorHAnsi"/>
              </w:rPr>
              <w:t>D</w:t>
            </w:r>
            <w:r w:rsidRPr="00AB0F03">
              <w:rPr>
                <w:rFonts w:eastAsia="Calibri" w:cstheme="minorHAnsi"/>
              </w:rPr>
              <w:t xml:space="preserve">eath </w:t>
            </w:r>
            <w:r w:rsidR="00FC3348" w:rsidRPr="00AB0F03">
              <w:rPr>
                <w:rFonts w:eastAsia="Calibri" w:cstheme="minorHAnsi"/>
              </w:rPr>
              <w:t>S</w:t>
            </w:r>
            <w:r w:rsidRPr="00AB0F03">
              <w:rPr>
                <w:rFonts w:eastAsia="Calibri" w:cstheme="minorHAnsi"/>
              </w:rPr>
              <w:t xml:space="preserve">yndrome, injury related to traffic accidents, drowning and accidental threats to breathing, and cancer </w:t>
            </w:r>
            <w:r w:rsidRPr="00AB0F03">
              <w:rPr>
                <w:rFonts w:eastAsia="Calibri" w:cstheme="minorHAnsi"/>
                <w:vertAlign w:val="superscript"/>
              </w:rPr>
              <w:t>1</w:t>
            </w:r>
            <w:r w:rsidRPr="00AB0F03">
              <w:rPr>
                <w:rFonts w:eastAsia="Calibri" w:cstheme="minorHAnsi"/>
              </w:rPr>
              <w:t xml:space="preserve">. </w:t>
            </w:r>
          </w:p>
          <w:p w14:paraId="72EC6B66" w14:textId="1932045A" w:rsidR="001A1579" w:rsidRPr="00AB0F03" w:rsidRDefault="001A1579" w:rsidP="00283C4C">
            <w:pPr>
              <w:spacing w:after="120"/>
              <w:rPr>
                <w:rFonts w:eastAsia="Calibri" w:cstheme="minorHAnsi"/>
              </w:rPr>
            </w:pPr>
            <w:r w:rsidRPr="00AB0F03">
              <w:rPr>
                <w:rFonts w:eastAsia="Calibri" w:cstheme="minorHAnsi"/>
              </w:rPr>
              <w:t>In addition to the personal consequences of the death of a child on individuals in Western Australian communities, child mortality can be used as an indicator of the health of a population due to its association with a range of social and economic factors</w:t>
            </w:r>
            <w:r w:rsidR="004E5F0F" w:rsidRPr="00AB0F03">
              <w:rPr>
                <w:rFonts w:eastAsia="Calibri" w:cstheme="minorHAnsi"/>
                <w:vertAlign w:val="superscript"/>
              </w:rPr>
              <w:t>2, 4, 5</w:t>
            </w:r>
            <w:r w:rsidRPr="00AB0F03">
              <w:rPr>
                <w:rFonts w:eastAsia="Calibri" w:cstheme="minorHAnsi"/>
              </w:rPr>
              <w:t xml:space="preserve">. </w:t>
            </w:r>
            <w:r w:rsidR="00FC3348" w:rsidRPr="00AB0F03">
              <w:rPr>
                <w:rFonts w:eastAsia="Calibri" w:cstheme="minorHAnsi"/>
              </w:rPr>
              <w:t>C</w:t>
            </w:r>
            <w:r w:rsidRPr="00AB0F03">
              <w:rPr>
                <w:rFonts w:eastAsia="Calibri" w:cstheme="minorHAnsi"/>
              </w:rPr>
              <w:t>hild mortality is associated with social and economic disadvantage</w:t>
            </w:r>
            <w:r w:rsidR="00FC3348" w:rsidRPr="00AB0F03">
              <w:rPr>
                <w:rFonts w:eastAsia="Calibri" w:cstheme="minorHAnsi"/>
              </w:rPr>
              <w:t>,</w:t>
            </w:r>
            <w:r w:rsidRPr="00AB0F03">
              <w:rPr>
                <w:rFonts w:eastAsia="Calibri" w:cstheme="minorHAnsi"/>
              </w:rPr>
              <w:t xml:space="preserve"> access to health care</w:t>
            </w:r>
            <w:r w:rsidR="00FC3348" w:rsidRPr="00AB0F03">
              <w:rPr>
                <w:rFonts w:eastAsia="Calibri" w:cstheme="minorHAnsi"/>
              </w:rPr>
              <w:t>,</w:t>
            </w:r>
            <w:r w:rsidRPr="00AB0F03">
              <w:rPr>
                <w:rFonts w:eastAsia="Calibri" w:cstheme="minorHAnsi"/>
              </w:rPr>
              <w:t xml:space="preserve"> nutrition</w:t>
            </w:r>
            <w:r w:rsidR="00FC3348" w:rsidRPr="00AB0F03">
              <w:rPr>
                <w:rFonts w:eastAsia="Calibri" w:cstheme="minorHAnsi"/>
              </w:rPr>
              <w:t>,</w:t>
            </w:r>
            <w:r w:rsidRPr="00AB0F03">
              <w:rPr>
                <w:rFonts w:eastAsia="Calibri" w:cstheme="minorHAnsi"/>
              </w:rPr>
              <w:t xml:space="preserve"> hygiene</w:t>
            </w:r>
            <w:r w:rsidR="00FC3348" w:rsidRPr="00AB0F03">
              <w:rPr>
                <w:rFonts w:eastAsia="Calibri" w:cstheme="minorHAnsi"/>
              </w:rPr>
              <w:t>,</w:t>
            </w:r>
            <w:r w:rsidRPr="00AB0F03">
              <w:rPr>
                <w:rFonts w:eastAsia="Calibri" w:cstheme="minorHAnsi"/>
              </w:rPr>
              <w:t xml:space="preserve"> sanitation</w:t>
            </w:r>
            <w:r w:rsidR="00FC3348" w:rsidRPr="00AB0F03">
              <w:rPr>
                <w:rFonts w:eastAsia="Calibri" w:cstheme="minorHAnsi"/>
              </w:rPr>
              <w:t>,</w:t>
            </w:r>
            <w:r w:rsidRPr="00AB0F03">
              <w:rPr>
                <w:rFonts w:eastAsia="Calibri" w:cstheme="minorHAnsi"/>
              </w:rPr>
              <w:t xml:space="preserve"> maternal education</w:t>
            </w:r>
            <w:r w:rsidR="00FC3348" w:rsidRPr="00AB0F03">
              <w:rPr>
                <w:rFonts w:eastAsia="Calibri" w:cstheme="minorHAnsi"/>
              </w:rPr>
              <w:t>,</w:t>
            </w:r>
            <w:r w:rsidRPr="00AB0F03">
              <w:rPr>
                <w:rFonts w:eastAsia="Calibri" w:cstheme="minorHAnsi"/>
              </w:rPr>
              <w:t xml:space="preserve"> unemployment</w:t>
            </w:r>
            <w:r w:rsidR="00FC3348" w:rsidRPr="00AB0F03">
              <w:rPr>
                <w:rFonts w:eastAsia="Calibri" w:cstheme="minorHAnsi"/>
              </w:rPr>
              <w:t>,</w:t>
            </w:r>
            <w:r w:rsidRPr="00AB0F03">
              <w:rPr>
                <w:rFonts w:eastAsia="Calibri" w:cstheme="minorHAnsi"/>
              </w:rPr>
              <w:t xml:space="preserve"> community awareness of child mortality risk factors</w:t>
            </w:r>
            <w:r w:rsidR="00FC3348" w:rsidRPr="00AB0F03">
              <w:rPr>
                <w:rFonts w:eastAsia="Calibri" w:cstheme="minorHAnsi"/>
              </w:rPr>
              <w:t>,</w:t>
            </w:r>
            <w:r w:rsidRPr="00AB0F03">
              <w:rPr>
                <w:rFonts w:eastAsia="Calibri" w:cstheme="minorHAnsi"/>
              </w:rPr>
              <w:t xml:space="preserve"> and immunisation programs </w:t>
            </w:r>
            <w:r w:rsidR="004E5F0F" w:rsidRPr="00AB0F03">
              <w:rPr>
                <w:rFonts w:eastAsia="Calibri" w:cstheme="minorHAnsi"/>
                <w:vertAlign w:val="superscript"/>
              </w:rPr>
              <w:t>2, 4</w:t>
            </w:r>
            <w:r w:rsidRPr="00AB0F03">
              <w:rPr>
                <w:rFonts w:eastAsia="Calibri" w:cstheme="minorHAnsi"/>
                <w:vertAlign w:val="superscript"/>
              </w:rPr>
              <w:t>,</w:t>
            </w:r>
            <w:r w:rsidR="004E5F0F" w:rsidRPr="00AB0F03">
              <w:rPr>
                <w:rFonts w:eastAsia="Calibri" w:cstheme="minorHAnsi"/>
                <w:vertAlign w:val="superscript"/>
              </w:rPr>
              <w:t xml:space="preserve"> 5</w:t>
            </w:r>
            <w:r w:rsidRPr="00AB0F03">
              <w:rPr>
                <w:rFonts w:eastAsia="Calibri" w:cstheme="minorHAnsi"/>
              </w:rPr>
              <w:t xml:space="preserve">. </w:t>
            </w:r>
          </w:p>
          <w:p w14:paraId="4170AD8E" w14:textId="3E15C56D" w:rsidR="001A1579" w:rsidRPr="00AB0F03" w:rsidRDefault="001A1579" w:rsidP="00283C4C">
            <w:pPr>
              <w:spacing w:after="120"/>
              <w:rPr>
                <w:rFonts w:eastAsia="Calibri" w:cstheme="minorHAnsi"/>
              </w:rPr>
            </w:pPr>
            <w:r w:rsidRPr="00AB0F03">
              <w:rPr>
                <w:rFonts w:eastAsia="Calibri" w:cstheme="minorHAnsi"/>
              </w:rPr>
              <w:t>Child mortality is an important indicator for health providers and policy makers to inform policy, strategy, and intervention, providing insight into the health of young children as well as the broader population</w:t>
            </w:r>
            <w:r w:rsidR="004E5F0F" w:rsidRPr="00AB0F03">
              <w:rPr>
                <w:rFonts w:eastAsia="Calibri" w:cstheme="minorHAnsi"/>
                <w:vertAlign w:val="superscript"/>
              </w:rPr>
              <w:t>1</w:t>
            </w:r>
            <w:r w:rsidRPr="00AB0F03">
              <w:rPr>
                <w:rFonts w:eastAsia="Calibri" w:cstheme="minorHAnsi"/>
              </w:rPr>
              <w:t>. The importance of child mortality statistics is amplified by the knowledge that many of the causes of death in this period, such as traffic accidents or accidental drowning, are preventable</w:t>
            </w:r>
            <w:r w:rsidRPr="00AB0F03">
              <w:rPr>
                <w:rFonts w:eastAsia="Calibri" w:cstheme="minorHAnsi"/>
                <w:vertAlign w:val="superscript"/>
              </w:rPr>
              <w:t>1</w:t>
            </w:r>
            <w:r w:rsidRPr="00AB0F03">
              <w:rPr>
                <w:rFonts w:eastAsia="Calibri" w:cstheme="minorHAnsi"/>
              </w:rPr>
              <w:t xml:space="preserve">. </w:t>
            </w:r>
          </w:p>
        </w:tc>
      </w:tr>
      <w:tr w:rsidR="001A1579" w:rsidRPr="00AB0F03" w14:paraId="0CC96558" w14:textId="77777777" w:rsidTr="006F08CF">
        <w:tc>
          <w:tcPr>
            <w:tcW w:w="1555" w:type="dxa"/>
          </w:tcPr>
          <w:p w14:paraId="2CC4EBD2" w14:textId="77777777" w:rsidR="001A1579" w:rsidRPr="00AB0F03" w:rsidRDefault="001A1579" w:rsidP="006F08CF">
            <w:pPr>
              <w:rPr>
                <w:rFonts w:eastAsia="Calibri" w:cstheme="minorHAnsi"/>
                <w:i/>
                <w:iCs/>
              </w:rPr>
            </w:pPr>
            <w:r w:rsidRPr="00AB0F03">
              <w:rPr>
                <w:rFonts w:eastAsia="Calibri" w:cstheme="minorHAnsi"/>
                <w:i/>
                <w:iCs/>
              </w:rPr>
              <w:t xml:space="preserve">References </w:t>
            </w:r>
          </w:p>
        </w:tc>
        <w:tc>
          <w:tcPr>
            <w:tcW w:w="7461" w:type="dxa"/>
          </w:tcPr>
          <w:p w14:paraId="5FA36F40" w14:textId="3E9EA7CD" w:rsidR="0003404D" w:rsidRPr="00AB0F03" w:rsidRDefault="00AA0A7D" w:rsidP="008D6EB5">
            <w:pPr>
              <w:pStyle w:val="ListParagraph"/>
              <w:numPr>
                <w:ilvl w:val="0"/>
                <w:numId w:val="44"/>
              </w:numPr>
              <w:spacing w:after="160" w:line="259" w:lineRule="auto"/>
              <w:ind w:left="463"/>
              <w:rPr>
                <w:rFonts w:eastAsia="Calibri" w:cstheme="minorHAnsi"/>
              </w:rPr>
            </w:pPr>
            <w:r w:rsidRPr="00AB0F03">
              <w:rPr>
                <w:rFonts w:eastAsia="Calibri" w:cstheme="minorHAnsi"/>
              </w:rPr>
              <w:t xml:space="preserve">Australian Institute of Health and Welfare. Canberra ACT. </w:t>
            </w:r>
            <w:r w:rsidR="0003404D" w:rsidRPr="00AB0F03">
              <w:rPr>
                <w:rFonts w:eastAsia="Calibri" w:cstheme="minorHAnsi"/>
              </w:rPr>
              <w:t xml:space="preserve">Australia's </w:t>
            </w:r>
            <w:r w:rsidR="001F04AF" w:rsidRPr="00AB0F03">
              <w:rPr>
                <w:rFonts w:eastAsia="Calibri" w:cstheme="minorHAnsi"/>
              </w:rPr>
              <w:t>H</w:t>
            </w:r>
            <w:r w:rsidR="0003404D" w:rsidRPr="00AB0F03">
              <w:rPr>
                <w:rFonts w:eastAsia="Calibri" w:cstheme="minorHAnsi"/>
              </w:rPr>
              <w:t xml:space="preserve">ealth How </w:t>
            </w:r>
            <w:r w:rsidR="001F04AF" w:rsidRPr="00AB0F03">
              <w:rPr>
                <w:rFonts w:eastAsia="Calibri" w:cstheme="minorHAnsi"/>
              </w:rPr>
              <w:t>h</w:t>
            </w:r>
            <w:r w:rsidR="0003404D" w:rsidRPr="00AB0F03">
              <w:rPr>
                <w:rFonts w:eastAsia="Calibri" w:cstheme="minorHAnsi"/>
              </w:rPr>
              <w:t xml:space="preserve">ealthy </w:t>
            </w:r>
            <w:r w:rsidR="001F04AF" w:rsidRPr="00AB0F03">
              <w:rPr>
                <w:rFonts w:eastAsia="Calibri" w:cstheme="minorHAnsi"/>
              </w:rPr>
              <w:t>a</w:t>
            </w:r>
            <w:r w:rsidR="0003404D" w:rsidRPr="00AB0F03">
              <w:rPr>
                <w:rFonts w:eastAsia="Calibri" w:cstheme="minorHAnsi"/>
              </w:rPr>
              <w:t xml:space="preserve">re Australia's </w:t>
            </w:r>
            <w:r w:rsidR="001F04AF" w:rsidRPr="00AB0F03">
              <w:rPr>
                <w:rFonts w:eastAsia="Calibri" w:cstheme="minorHAnsi"/>
              </w:rPr>
              <w:t>c</w:t>
            </w:r>
            <w:r w:rsidRPr="00AB0F03">
              <w:rPr>
                <w:rFonts w:eastAsia="Calibri" w:cstheme="minorHAnsi"/>
              </w:rPr>
              <w:t>hildren?</w:t>
            </w:r>
            <w:r w:rsidR="0003404D" w:rsidRPr="00AB0F03">
              <w:rPr>
                <w:rFonts w:eastAsia="Calibri" w:cstheme="minorHAnsi"/>
              </w:rPr>
              <w:t xml:space="preserve"> 2016 [cited </w:t>
            </w:r>
            <w:r w:rsidR="00BB3042" w:rsidRPr="00AB0F03">
              <w:rPr>
                <w:rFonts w:eastAsia="Calibri" w:cstheme="minorHAnsi"/>
              </w:rPr>
              <w:t xml:space="preserve">2018 May </w:t>
            </w:r>
            <w:r w:rsidR="0003404D" w:rsidRPr="00AB0F03">
              <w:rPr>
                <w:rFonts w:eastAsia="Calibri" w:cstheme="minorHAnsi"/>
              </w:rPr>
              <w:t xml:space="preserve">15]. Available from: </w:t>
            </w:r>
            <w:hyperlink r:id="rId84" w:history="1">
              <w:r w:rsidR="002660BD" w:rsidRPr="00AB0F03">
                <w:rPr>
                  <w:rStyle w:val="Hyperlink"/>
                  <w:rFonts w:cstheme="minorHAnsi"/>
                </w:rPr>
                <w:t>https://www.aihw.gov.au/reports/australias-health/australias-health-2016/contents/summary</w:t>
              </w:r>
            </w:hyperlink>
          </w:p>
          <w:p w14:paraId="3A781B10" w14:textId="162A3146" w:rsidR="001A1579" w:rsidRPr="00AB0F03" w:rsidRDefault="00AA0A7D" w:rsidP="008D6EB5">
            <w:pPr>
              <w:pStyle w:val="ListParagraph"/>
              <w:numPr>
                <w:ilvl w:val="0"/>
                <w:numId w:val="44"/>
              </w:numPr>
              <w:ind w:left="463"/>
              <w:rPr>
                <w:rFonts w:eastAsia="Calibri" w:cstheme="minorHAnsi"/>
              </w:rPr>
            </w:pPr>
            <w:r w:rsidRPr="00AB0F03">
              <w:rPr>
                <w:rFonts w:eastAsia="Calibri" w:cstheme="minorHAnsi"/>
              </w:rPr>
              <w:t>Australian I</w:t>
            </w:r>
            <w:r w:rsidR="009018BB" w:rsidRPr="00AB0F03">
              <w:rPr>
                <w:rFonts w:eastAsia="Calibri" w:cstheme="minorHAnsi"/>
              </w:rPr>
              <w:t>nstitute of Health and Welfare</w:t>
            </w:r>
            <w:r w:rsidRPr="00AB0F03">
              <w:rPr>
                <w:rFonts w:eastAsia="Calibri" w:cstheme="minorHAnsi"/>
              </w:rPr>
              <w:t xml:space="preserve">. Canberra ACT. </w:t>
            </w:r>
            <w:r w:rsidR="0003404D" w:rsidRPr="00AB0F03">
              <w:rPr>
                <w:rFonts w:eastAsia="Calibri" w:cstheme="minorHAnsi"/>
              </w:rPr>
              <w:t xml:space="preserve">Infant Mortality: Mortality rate for </w:t>
            </w:r>
            <w:r w:rsidR="001F04AF" w:rsidRPr="00AB0F03">
              <w:rPr>
                <w:rFonts w:eastAsia="Calibri" w:cstheme="minorHAnsi"/>
              </w:rPr>
              <w:t>i</w:t>
            </w:r>
            <w:r w:rsidRPr="00AB0F03">
              <w:rPr>
                <w:rFonts w:eastAsia="Calibri" w:cstheme="minorHAnsi"/>
              </w:rPr>
              <w:t xml:space="preserve">nfants less than 1 year of age. </w:t>
            </w:r>
            <w:r w:rsidR="0003404D" w:rsidRPr="00AB0F03">
              <w:rPr>
                <w:rFonts w:eastAsia="Calibri" w:cstheme="minorHAnsi"/>
              </w:rPr>
              <w:t>2017. [</w:t>
            </w:r>
            <w:r w:rsidR="001F04AF" w:rsidRPr="00AB0F03">
              <w:rPr>
                <w:rFonts w:eastAsia="Calibri" w:cstheme="minorHAnsi"/>
              </w:rPr>
              <w:t xml:space="preserve">cited </w:t>
            </w:r>
            <w:r w:rsidR="0003404D" w:rsidRPr="00AB0F03">
              <w:rPr>
                <w:rFonts w:eastAsia="Calibri" w:cstheme="minorHAnsi"/>
              </w:rPr>
              <w:t xml:space="preserve">2018 May 15]. </w:t>
            </w:r>
            <w:hyperlink r:id="rId85" w:history="1">
              <w:r w:rsidR="001A1579" w:rsidRPr="00AB0F03">
                <w:rPr>
                  <w:rFonts w:eastAsia="Calibri" w:cstheme="minorHAnsi"/>
                  <w:color w:val="0563C1"/>
                  <w:u w:val="single"/>
                </w:rPr>
                <w:t>http://analytics.aihw.gov.au/Viewer/VisualAnalyticsViewer_guest.jsp?reportPath=%2FAIHW%2FReleasedPublic%2FCHI%2FReports%2F2017&amp;reportName=Infant%20mortality&amp;reportViewOnly=true&amp;viewerMode=modern&amp;commentsEnabled=false&amp;propertiesEnabled=false&amp;appSwitcherDisabled=true</w:t>
              </w:r>
            </w:hyperlink>
            <w:r w:rsidR="001A1579" w:rsidRPr="00AB0F03">
              <w:rPr>
                <w:rFonts w:eastAsia="Calibri" w:cstheme="minorHAnsi"/>
              </w:rPr>
              <w:t xml:space="preserve"> </w:t>
            </w:r>
          </w:p>
          <w:p w14:paraId="6B011CF4" w14:textId="3DDCD944" w:rsidR="001A1579" w:rsidRPr="00AB0F03" w:rsidRDefault="00883568" w:rsidP="008D6EB5">
            <w:pPr>
              <w:pStyle w:val="ListParagraph"/>
              <w:numPr>
                <w:ilvl w:val="0"/>
                <w:numId w:val="44"/>
              </w:numPr>
              <w:ind w:left="463"/>
              <w:rPr>
                <w:rFonts w:eastAsia="Calibri" w:cstheme="minorHAnsi"/>
              </w:rPr>
            </w:pPr>
            <w:r w:rsidRPr="00AB0F03">
              <w:rPr>
                <w:rFonts w:eastAsia="Calibri" w:cstheme="minorHAnsi"/>
                <w:color w:val="000000" w:themeColor="text1"/>
              </w:rPr>
              <w:t>United Nations Population Division</w:t>
            </w:r>
            <w:r w:rsidR="00580D21" w:rsidRPr="00AB0F03">
              <w:rPr>
                <w:rFonts w:eastAsia="Calibri" w:cstheme="minorHAnsi"/>
              </w:rPr>
              <w:t>.</w:t>
            </w:r>
            <w:r w:rsidR="00715A9C" w:rsidRPr="00AB0F03">
              <w:rPr>
                <w:rFonts w:eastAsia="Calibri" w:cstheme="minorHAnsi"/>
                <w:color w:val="000000" w:themeColor="text1"/>
              </w:rPr>
              <w:t xml:space="preserve"> New York</w:t>
            </w:r>
            <w:r w:rsidR="009018BB" w:rsidRPr="00AB0F03">
              <w:rPr>
                <w:rFonts w:eastAsia="Calibri" w:cstheme="minorHAnsi"/>
                <w:color w:val="000000" w:themeColor="text1"/>
              </w:rPr>
              <w:t>: United Nations</w:t>
            </w:r>
            <w:r w:rsidR="00715A9C" w:rsidRPr="00AB0F03">
              <w:rPr>
                <w:rFonts w:eastAsia="Calibri" w:cstheme="minorHAnsi"/>
                <w:color w:val="000000" w:themeColor="text1"/>
              </w:rPr>
              <w:t>.</w:t>
            </w:r>
            <w:r w:rsidRPr="00AB0F03">
              <w:rPr>
                <w:rFonts w:eastAsia="Calibri" w:cstheme="minorHAnsi"/>
                <w:color w:val="000000" w:themeColor="text1"/>
              </w:rPr>
              <w:t xml:space="preserve"> </w:t>
            </w:r>
            <w:r w:rsidR="001A1579" w:rsidRPr="00AB0F03">
              <w:rPr>
                <w:rFonts w:eastAsia="Calibri" w:cstheme="minorHAnsi"/>
                <w:color w:val="000000" w:themeColor="text1"/>
              </w:rPr>
              <w:t>Levels</w:t>
            </w:r>
            <w:r w:rsidR="001A1579" w:rsidRPr="00AB0F03">
              <w:rPr>
                <w:rFonts w:eastAsia="Calibri" w:cstheme="minorHAnsi"/>
              </w:rPr>
              <w:t xml:space="preserve"> and T</w:t>
            </w:r>
            <w:r w:rsidR="00715A9C" w:rsidRPr="00AB0F03">
              <w:rPr>
                <w:rFonts w:eastAsia="Calibri" w:cstheme="minorHAnsi"/>
              </w:rPr>
              <w:t>rends in Child Mortality Report</w:t>
            </w:r>
            <w:r w:rsidR="00580D21" w:rsidRPr="00AB0F03">
              <w:rPr>
                <w:rFonts w:eastAsia="Calibri" w:cstheme="minorHAnsi"/>
              </w:rPr>
              <w:t xml:space="preserve"> </w:t>
            </w:r>
            <w:r w:rsidR="00715A9C" w:rsidRPr="00AB0F03">
              <w:rPr>
                <w:rFonts w:eastAsia="Calibri" w:cstheme="minorHAnsi"/>
              </w:rPr>
              <w:t xml:space="preserve">2017 </w:t>
            </w:r>
            <w:r w:rsidR="001A1579" w:rsidRPr="00AB0F03">
              <w:rPr>
                <w:rFonts w:eastAsia="Calibri" w:cstheme="minorHAnsi"/>
              </w:rPr>
              <w:t>[cited 2018</w:t>
            </w:r>
            <w:r w:rsidR="00BB3042" w:rsidRPr="00AB0F03">
              <w:rPr>
                <w:rFonts w:eastAsia="Calibri" w:cstheme="minorHAnsi"/>
              </w:rPr>
              <w:t xml:space="preserve"> May 15</w:t>
            </w:r>
            <w:r w:rsidR="001A1579" w:rsidRPr="00AB0F03">
              <w:rPr>
                <w:rFonts w:eastAsia="Calibri" w:cstheme="minorHAnsi"/>
              </w:rPr>
              <w:t xml:space="preserve">]. Available from: </w:t>
            </w:r>
            <w:hyperlink r:id="rId86" w:history="1">
              <w:r w:rsidR="001A1579" w:rsidRPr="00AB0F03">
                <w:rPr>
                  <w:rFonts w:eastAsia="Calibri" w:cstheme="minorHAnsi"/>
                  <w:color w:val="0563C1"/>
                  <w:u w:val="single"/>
                </w:rPr>
                <w:t>http://www.un.org/en/development/desa/population/publications/mortality/child-mortality-report-2017.shtml</w:t>
              </w:r>
            </w:hyperlink>
          </w:p>
          <w:p w14:paraId="24C09B5A" w14:textId="11C3FB70" w:rsidR="001A1579" w:rsidRPr="00AB0F03" w:rsidRDefault="00883568" w:rsidP="008D6EB5">
            <w:pPr>
              <w:pStyle w:val="ListParagraph"/>
              <w:numPr>
                <w:ilvl w:val="0"/>
                <w:numId w:val="44"/>
              </w:numPr>
              <w:ind w:left="463"/>
              <w:rPr>
                <w:rFonts w:eastAsia="Calibri" w:cstheme="minorHAnsi"/>
              </w:rPr>
            </w:pPr>
            <w:r w:rsidRPr="00AB0F03">
              <w:rPr>
                <w:rFonts w:eastAsia="Calibri" w:cstheme="minorHAnsi"/>
              </w:rPr>
              <w:t xml:space="preserve">Australian Institute of Health and Welfare. </w:t>
            </w:r>
            <w:r w:rsidR="00D1244C" w:rsidRPr="00AB0F03">
              <w:rPr>
                <w:rFonts w:eastAsia="Calibri" w:cstheme="minorHAnsi"/>
              </w:rPr>
              <w:t>Canberra ACT. Deaths in Australia.</w:t>
            </w:r>
            <w:r w:rsidR="001A1579" w:rsidRPr="00AB0F03">
              <w:rPr>
                <w:rFonts w:eastAsia="Calibri" w:cstheme="minorHAnsi"/>
              </w:rPr>
              <w:t xml:space="preserve"> 2017 [cited</w:t>
            </w:r>
            <w:r w:rsidR="00BB3042" w:rsidRPr="00AB0F03">
              <w:rPr>
                <w:rFonts w:eastAsia="Calibri" w:cstheme="minorHAnsi"/>
              </w:rPr>
              <w:t xml:space="preserve"> 2018 May</w:t>
            </w:r>
            <w:r w:rsidR="001A1579" w:rsidRPr="00AB0F03">
              <w:rPr>
                <w:rFonts w:eastAsia="Calibri" w:cstheme="minorHAnsi"/>
              </w:rPr>
              <w:t xml:space="preserve"> 15]. Available from: </w:t>
            </w:r>
            <w:hyperlink r:id="rId87" w:history="1">
              <w:r w:rsidR="001A1579" w:rsidRPr="00AB0F03">
                <w:rPr>
                  <w:rFonts w:eastAsia="Calibri" w:cstheme="minorHAnsi"/>
                  <w:color w:val="0563C1"/>
                  <w:u w:val="single"/>
                </w:rPr>
                <w:t>https://www.aihw.gov.au/reports/life-expectancy-death/deaths-in-australia/contents/life-expectancy</w:t>
              </w:r>
            </w:hyperlink>
          </w:p>
          <w:p w14:paraId="0C1495F4" w14:textId="6A34077D" w:rsidR="001A1579" w:rsidRPr="00AB0F03" w:rsidRDefault="00883568" w:rsidP="008D6EB5">
            <w:pPr>
              <w:pStyle w:val="ListParagraph"/>
              <w:numPr>
                <w:ilvl w:val="0"/>
                <w:numId w:val="44"/>
              </w:numPr>
              <w:ind w:left="463"/>
              <w:rPr>
                <w:rFonts w:eastAsia="Calibri" w:cstheme="minorHAnsi"/>
              </w:rPr>
            </w:pPr>
            <w:r w:rsidRPr="00AB0F03">
              <w:rPr>
                <w:rFonts w:eastAsia="Calibri" w:cstheme="minorHAnsi"/>
              </w:rPr>
              <w:t xml:space="preserve">Australian Institute of Health and Welfare. </w:t>
            </w:r>
            <w:r w:rsidR="00E207F4" w:rsidRPr="00AB0F03">
              <w:rPr>
                <w:rFonts w:eastAsia="Calibri" w:cstheme="minorHAnsi"/>
              </w:rPr>
              <w:t xml:space="preserve">Canberra ACT. </w:t>
            </w:r>
            <w:r w:rsidR="001A1579" w:rsidRPr="00AB0F03">
              <w:rPr>
                <w:rFonts w:eastAsia="Calibri" w:cstheme="minorHAnsi"/>
              </w:rPr>
              <w:t xml:space="preserve">Making progress: </w:t>
            </w:r>
            <w:r w:rsidR="001F04AF" w:rsidRPr="00AB0F03">
              <w:rPr>
                <w:rFonts w:eastAsia="Calibri" w:cstheme="minorHAnsi"/>
              </w:rPr>
              <w:t>T</w:t>
            </w:r>
            <w:r w:rsidR="001A1579" w:rsidRPr="00AB0F03">
              <w:rPr>
                <w:rFonts w:eastAsia="Calibri" w:cstheme="minorHAnsi"/>
              </w:rPr>
              <w:t>he health, development and wellbeing of Australia</w:t>
            </w:r>
            <w:r w:rsidR="00E207F4" w:rsidRPr="00AB0F03">
              <w:rPr>
                <w:rFonts w:eastAsia="Calibri" w:cstheme="minorHAnsi"/>
              </w:rPr>
              <w:t>'s children and young people.</w:t>
            </w:r>
            <w:r w:rsidR="001A1579" w:rsidRPr="00AB0F03">
              <w:rPr>
                <w:rFonts w:eastAsia="Calibri" w:cstheme="minorHAnsi"/>
              </w:rPr>
              <w:t xml:space="preserve"> 2008 [cited 2018</w:t>
            </w:r>
            <w:r w:rsidR="00BB3042" w:rsidRPr="00AB0F03">
              <w:rPr>
                <w:rFonts w:eastAsia="Calibri" w:cstheme="minorHAnsi"/>
              </w:rPr>
              <w:t xml:space="preserve"> May 15]. </w:t>
            </w:r>
            <w:r w:rsidR="001A1579" w:rsidRPr="00AB0F03">
              <w:rPr>
                <w:rFonts w:eastAsia="Calibri" w:cstheme="minorHAnsi"/>
              </w:rPr>
              <w:t xml:space="preserve">Available from: </w:t>
            </w:r>
            <w:hyperlink r:id="rId88" w:history="1">
              <w:r w:rsidR="001A1579" w:rsidRPr="00AB0F03">
                <w:rPr>
                  <w:rFonts w:eastAsia="Calibri" w:cstheme="minorHAnsi"/>
                  <w:color w:val="0563C1"/>
                  <w:u w:val="single"/>
                </w:rPr>
                <w:t>https://www.aihw.gov.au/reports/children-youth/making-progress-the-health-development-and-wellb/contents/table-of-contents</w:t>
              </w:r>
            </w:hyperlink>
            <w:r w:rsidR="001A1579" w:rsidRPr="00AB0F03">
              <w:rPr>
                <w:rFonts w:eastAsia="Calibri" w:cstheme="minorHAnsi"/>
              </w:rPr>
              <w:t xml:space="preserve"> </w:t>
            </w:r>
          </w:p>
        </w:tc>
      </w:tr>
      <w:tr w:rsidR="001A1579" w:rsidRPr="00AB0F03" w14:paraId="36BA95CC" w14:textId="77777777" w:rsidTr="006F08CF">
        <w:tc>
          <w:tcPr>
            <w:tcW w:w="1555" w:type="dxa"/>
          </w:tcPr>
          <w:p w14:paraId="2541A12F" w14:textId="77777777" w:rsidR="001A1579" w:rsidRPr="00AB0F03" w:rsidRDefault="001A1579" w:rsidP="006F08CF">
            <w:pPr>
              <w:rPr>
                <w:rFonts w:eastAsia="Calibri" w:cstheme="minorHAnsi"/>
                <w:i/>
                <w:iCs/>
              </w:rPr>
            </w:pPr>
            <w:r w:rsidRPr="00AB0F03">
              <w:rPr>
                <w:rFonts w:eastAsia="Calibri" w:cstheme="minorHAnsi"/>
                <w:i/>
                <w:iCs/>
              </w:rPr>
              <w:lastRenderedPageBreak/>
              <w:t>Data source</w:t>
            </w:r>
          </w:p>
        </w:tc>
        <w:tc>
          <w:tcPr>
            <w:tcW w:w="7461" w:type="dxa"/>
          </w:tcPr>
          <w:p w14:paraId="61D15519" w14:textId="5AEBEE84" w:rsidR="001A1579" w:rsidRPr="00816256" w:rsidRDefault="000D2E50" w:rsidP="006F08CF">
            <w:pPr>
              <w:rPr>
                <w:rFonts w:cstheme="minorHAnsi"/>
              </w:rPr>
            </w:pPr>
            <w:r w:rsidRPr="00816256">
              <w:rPr>
                <w:rFonts w:cstheme="minorHAnsi"/>
              </w:rPr>
              <w:t>Compiled by Telethon Kids Institute based on Registry of Births, Deaths, and Marriages, Department of Health Western Australia; ABS Estimated Residential Population estimates.</w:t>
            </w:r>
          </w:p>
        </w:tc>
      </w:tr>
      <w:tr w:rsidR="001A1579" w:rsidRPr="00AB0F03" w14:paraId="6F7A88A3" w14:textId="77777777" w:rsidTr="006F08CF">
        <w:tc>
          <w:tcPr>
            <w:tcW w:w="1555" w:type="dxa"/>
          </w:tcPr>
          <w:p w14:paraId="2F11744C" w14:textId="77777777" w:rsidR="001A1579" w:rsidRPr="00AB0F03" w:rsidRDefault="001A1579" w:rsidP="006F08CF">
            <w:pPr>
              <w:rPr>
                <w:rFonts w:eastAsia="Calibri" w:cstheme="minorHAnsi"/>
                <w:i/>
                <w:iCs/>
              </w:rPr>
            </w:pPr>
            <w:r w:rsidRPr="00AB0F03">
              <w:rPr>
                <w:rFonts w:eastAsia="Calibri" w:cstheme="minorHAnsi"/>
                <w:i/>
                <w:iCs/>
              </w:rPr>
              <w:t>Numerator</w:t>
            </w:r>
          </w:p>
        </w:tc>
        <w:tc>
          <w:tcPr>
            <w:tcW w:w="7461" w:type="dxa"/>
          </w:tcPr>
          <w:p w14:paraId="4BA7627F" w14:textId="0AA266BE" w:rsidR="001A1579" w:rsidRPr="00816256" w:rsidRDefault="000D2E50" w:rsidP="006F08CF">
            <w:pPr>
              <w:rPr>
                <w:rFonts w:cstheme="minorHAnsi"/>
              </w:rPr>
            </w:pPr>
            <w:r w:rsidRPr="00816256">
              <w:rPr>
                <w:rFonts w:cstheme="minorHAnsi"/>
              </w:rPr>
              <w:t>Number of deaths for children aged 0-4 years</w:t>
            </w:r>
          </w:p>
        </w:tc>
      </w:tr>
      <w:tr w:rsidR="001A1579" w:rsidRPr="00AB0F03" w14:paraId="48DEC99F" w14:textId="77777777" w:rsidTr="006F08CF">
        <w:tc>
          <w:tcPr>
            <w:tcW w:w="1555" w:type="dxa"/>
          </w:tcPr>
          <w:p w14:paraId="4AD8C1A3" w14:textId="77777777" w:rsidR="001A1579" w:rsidRPr="00AB0F03" w:rsidRDefault="001A1579" w:rsidP="006F08CF">
            <w:pPr>
              <w:rPr>
                <w:rFonts w:eastAsia="Calibri" w:cstheme="minorHAnsi"/>
                <w:i/>
                <w:iCs/>
              </w:rPr>
            </w:pPr>
            <w:r w:rsidRPr="00AB0F03">
              <w:rPr>
                <w:rFonts w:eastAsia="Calibri" w:cstheme="minorHAnsi"/>
                <w:i/>
                <w:iCs/>
              </w:rPr>
              <w:t>Denominator</w:t>
            </w:r>
          </w:p>
        </w:tc>
        <w:tc>
          <w:tcPr>
            <w:tcW w:w="7461" w:type="dxa"/>
          </w:tcPr>
          <w:p w14:paraId="78895DC2" w14:textId="25AD7E3C" w:rsidR="001A1579" w:rsidRPr="00816256" w:rsidRDefault="000D2E50" w:rsidP="006F08CF">
            <w:pPr>
              <w:rPr>
                <w:rFonts w:cstheme="minorHAnsi"/>
              </w:rPr>
            </w:pPr>
            <w:r w:rsidRPr="00816256">
              <w:rPr>
                <w:rFonts w:cstheme="minorHAnsi"/>
              </w:rPr>
              <w:t>Total ERP aged 0-4 years</w:t>
            </w:r>
          </w:p>
        </w:tc>
      </w:tr>
      <w:tr w:rsidR="001A1579" w:rsidRPr="00AB0F03" w14:paraId="5846C8E9" w14:textId="77777777" w:rsidTr="006F08CF">
        <w:tc>
          <w:tcPr>
            <w:tcW w:w="1555" w:type="dxa"/>
          </w:tcPr>
          <w:p w14:paraId="25E9B334" w14:textId="77777777" w:rsidR="001A1579" w:rsidRPr="00AB0F03" w:rsidRDefault="001A1579" w:rsidP="006F08CF">
            <w:pPr>
              <w:rPr>
                <w:rFonts w:eastAsia="Calibri" w:cstheme="minorHAnsi"/>
                <w:i/>
                <w:iCs/>
              </w:rPr>
            </w:pPr>
            <w:r w:rsidRPr="00AB0F03">
              <w:rPr>
                <w:rFonts w:eastAsia="Calibri" w:cstheme="minorHAnsi"/>
                <w:i/>
                <w:iCs/>
              </w:rPr>
              <w:t>Unit of measure</w:t>
            </w:r>
          </w:p>
        </w:tc>
        <w:tc>
          <w:tcPr>
            <w:tcW w:w="7461" w:type="dxa"/>
          </w:tcPr>
          <w:p w14:paraId="118C8E96" w14:textId="76BA5F32" w:rsidR="001A1579" w:rsidRPr="00816256" w:rsidRDefault="000D2E50" w:rsidP="006F08CF">
            <w:pPr>
              <w:rPr>
                <w:rFonts w:eastAsia="Calibri" w:cstheme="minorHAnsi"/>
              </w:rPr>
            </w:pPr>
            <w:r w:rsidRPr="00816256">
              <w:rPr>
                <w:rFonts w:eastAsia="Calibri" w:cstheme="minorHAnsi"/>
              </w:rPr>
              <w:t>Per 100,000 population 0-4 year olds</w:t>
            </w:r>
          </w:p>
        </w:tc>
      </w:tr>
      <w:tr w:rsidR="001A1579" w:rsidRPr="00AB0F03" w14:paraId="57BD7CD3" w14:textId="77777777" w:rsidTr="006F08CF">
        <w:tc>
          <w:tcPr>
            <w:tcW w:w="1555" w:type="dxa"/>
          </w:tcPr>
          <w:p w14:paraId="2E968A3B" w14:textId="77777777" w:rsidR="001A1579" w:rsidRPr="00AB0F03" w:rsidRDefault="001A1579" w:rsidP="006F08CF">
            <w:pPr>
              <w:rPr>
                <w:rFonts w:eastAsia="Calibri" w:cstheme="minorHAnsi"/>
                <w:i/>
                <w:iCs/>
              </w:rPr>
            </w:pPr>
            <w:r w:rsidRPr="00AB0F03">
              <w:rPr>
                <w:rFonts w:eastAsia="Calibri" w:cstheme="minorHAnsi"/>
                <w:i/>
                <w:iCs/>
              </w:rPr>
              <w:t>Geography</w:t>
            </w:r>
          </w:p>
        </w:tc>
        <w:tc>
          <w:tcPr>
            <w:tcW w:w="7461" w:type="dxa"/>
          </w:tcPr>
          <w:p w14:paraId="6041CF60" w14:textId="60A64470" w:rsidR="001A1579" w:rsidRPr="00816256" w:rsidRDefault="000D2E50" w:rsidP="006F08CF">
            <w:pPr>
              <w:rPr>
                <w:rFonts w:cstheme="minorHAnsi"/>
              </w:rPr>
            </w:pPr>
            <w:r w:rsidRPr="00816256">
              <w:rPr>
                <w:rFonts w:cstheme="minorHAnsi"/>
              </w:rPr>
              <w:t>SA3, HR, RDC</w:t>
            </w:r>
          </w:p>
        </w:tc>
      </w:tr>
      <w:tr w:rsidR="001A1579" w:rsidRPr="00AB0F03" w14:paraId="752735A8" w14:textId="77777777" w:rsidTr="006F08CF">
        <w:tc>
          <w:tcPr>
            <w:tcW w:w="1555" w:type="dxa"/>
          </w:tcPr>
          <w:p w14:paraId="1B6A9A86" w14:textId="77777777" w:rsidR="001A1579" w:rsidRPr="00AB0F03" w:rsidRDefault="001A1579" w:rsidP="006F08CF">
            <w:pPr>
              <w:rPr>
                <w:rFonts w:eastAsia="Calibri" w:cstheme="minorHAnsi"/>
                <w:i/>
                <w:iCs/>
              </w:rPr>
            </w:pPr>
            <w:r w:rsidRPr="00AB0F03">
              <w:rPr>
                <w:rFonts w:eastAsia="Calibri" w:cstheme="minorHAnsi"/>
                <w:i/>
                <w:iCs/>
              </w:rPr>
              <w:t>Data confidentiality</w:t>
            </w:r>
          </w:p>
        </w:tc>
        <w:tc>
          <w:tcPr>
            <w:tcW w:w="7461" w:type="dxa"/>
          </w:tcPr>
          <w:p w14:paraId="63B6C16C" w14:textId="6499BC45" w:rsidR="001A1579" w:rsidRPr="00816256" w:rsidRDefault="000D2E50" w:rsidP="006F08CF">
            <w:pPr>
              <w:rPr>
                <w:rFonts w:cstheme="minorHAnsi"/>
              </w:rPr>
            </w:pPr>
            <w:r w:rsidRPr="00816256">
              <w:rPr>
                <w:rFonts w:cstheme="minorHAnsi"/>
              </w:rPr>
              <w:t>Areas with count values 1 to 4 and where population is less than 50 have been suppressed.</w:t>
            </w:r>
            <w:r w:rsidRPr="00816256">
              <w:rPr>
                <w:rFonts w:cstheme="minorHAnsi"/>
              </w:rPr>
              <w:br/>
            </w:r>
            <w:r w:rsidRPr="00816256">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1A1579" w:rsidRPr="00AB0F03" w14:paraId="295FBBF7" w14:textId="77777777" w:rsidTr="006F08CF">
        <w:tc>
          <w:tcPr>
            <w:tcW w:w="1555" w:type="dxa"/>
          </w:tcPr>
          <w:p w14:paraId="7C425DAC" w14:textId="77777777" w:rsidR="001A1579" w:rsidRPr="00AB0F03" w:rsidRDefault="001A1579" w:rsidP="006F08CF">
            <w:pPr>
              <w:rPr>
                <w:rFonts w:eastAsia="Calibri" w:cstheme="minorHAnsi"/>
                <w:i/>
                <w:iCs/>
              </w:rPr>
            </w:pPr>
            <w:r w:rsidRPr="00AB0F03">
              <w:rPr>
                <w:rFonts w:eastAsia="Calibri" w:cstheme="minorHAnsi"/>
                <w:i/>
                <w:iCs/>
              </w:rPr>
              <w:t>Notes</w:t>
            </w:r>
          </w:p>
        </w:tc>
        <w:tc>
          <w:tcPr>
            <w:tcW w:w="7461" w:type="dxa"/>
          </w:tcPr>
          <w:p w14:paraId="19108234" w14:textId="78D893C1" w:rsidR="001A1579" w:rsidRPr="00AB0F03" w:rsidRDefault="001A1579" w:rsidP="006F08CF">
            <w:pPr>
              <w:rPr>
                <w:rFonts w:eastAsia="Calibri" w:cstheme="minorHAnsi"/>
              </w:rPr>
            </w:pPr>
          </w:p>
        </w:tc>
      </w:tr>
    </w:tbl>
    <w:p w14:paraId="79E67EC1" w14:textId="77777777" w:rsidR="00CE4404" w:rsidRPr="00AB0F03" w:rsidRDefault="00CE4404" w:rsidP="00CE4404">
      <w:pPr>
        <w:rPr>
          <w:rFonts w:cstheme="minorHAnsi"/>
        </w:rPr>
      </w:pPr>
    </w:p>
    <w:p w14:paraId="1A9998B1" w14:textId="09F48AE6" w:rsidR="00CE4404" w:rsidRPr="00AB0F03" w:rsidRDefault="00CE4404" w:rsidP="003F3188">
      <w:pPr>
        <w:pStyle w:val="Heading2"/>
        <w:numPr>
          <w:ilvl w:val="1"/>
          <w:numId w:val="1"/>
        </w:numPr>
        <w:rPr>
          <w:rFonts w:cstheme="minorHAnsi"/>
        </w:rPr>
      </w:pPr>
      <w:bookmarkStart w:id="32" w:name="_Toc59539746"/>
      <w:r w:rsidRPr="00AB0F03">
        <w:rPr>
          <w:rFonts w:cstheme="minorHAnsi"/>
        </w:rPr>
        <w:t>Suicide rate</w:t>
      </w:r>
      <w:bookmarkEnd w:id="32"/>
    </w:p>
    <w:tbl>
      <w:tblPr>
        <w:tblStyle w:val="TableGrid1"/>
        <w:tblW w:w="0" w:type="auto"/>
        <w:tblLayout w:type="fixed"/>
        <w:tblLook w:val="04A0" w:firstRow="1" w:lastRow="0" w:firstColumn="1" w:lastColumn="0" w:noHBand="0" w:noVBand="1"/>
      </w:tblPr>
      <w:tblGrid>
        <w:gridCol w:w="1696"/>
        <w:gridCol w:w="7320"/>
      </w:tblGrid>
      <w:tr w:rsidR="00CE4404" w:rsidRPr="00816256" w14:paraId="399343BA" w14:textId="77777777" w:rsidTr="00816256">
        <w:tc>
          <w:tcPr>
            <w:tcW w:w="1696" w:type="dxa"/>
          </w:tcPr>
          <w:p w14:paraId="11838B68" w14:textId="77777777" w:rsidR="00CE4404" w:rsidRPr="00816256" w:rsidRDefault="00CE4404" w:rsidP="00BD07BB">
            <w:pPr>
              <w:rPr>
                <w:rFonts w:eastAsia="Calibri" w:cstheme="minorHAnsi"/>
                <w:i/>
                <w:iCs/>
                <w:sz w:val="24"/>
                <w:szCs w:val="28"/>
              </w:rPr>
            </w:pPr>
            <w:r w:rsidRPr="00816256">
              <w:rPr>
                <w:rFonts w:eastAsia="Calibri" w:cstheme="minorHAnsi"/>
                <w:i/>
                <w:iCs/>
                <w:sz w:val="24"/>
                <w:szCs w:val="28"/>
              </w:rPr>
              <w:t>Indicator</w:t>
            </w:r>
          </w:p>
        </w:tc>
        <w:tc>
          <w:tcPr>
            <w:tcW w:w="7320" w:type="dxa"/>
          </w:tcPr>
          <w:p w14:paraId="7E87C4BB" w14:textId="23C2D90A" w:rsidR="00CE4404" w:rsidRPr="00816256" w:rsidRDefault="00CE4404" w:rsidP="00BD07BB">
            <w:pPr>
              <w:rPr>
                <w:rFonts w:cstheme="minorHAnsi"/>
                <w:sz w:val="24"/>
                <w:szCs w:val="28"/>
              </w:rPr>
            </w:pPr>
            <w:r w:rsidRPr="00816256">
              <w:rPr>
                <w:rFonts w:cstheme="minorHAnsi"/>
                <w:sz w:val="24"/>
                <w:szCs w:val="28"/>
              </w:rPr>
              <w:t>Number of deaths by deliberate self-harm for persons aged 15-24 years</w:t>
            </w:r>
          </w:p>
        </w:tc>
      </w:tr>
      <w:tr w:rsidR="00CE4404" w:rsidRPr="00816256" w14:paraId="1EC03A21" w14:textId="77777777" w:rsidTr="00816256">
        <w:tc>
          <w:tcPr>
            <w:tcW w:w="1696" w:type="dxa"/>
          </w:tcPr>
          <w:p w14:paraId="619A11E8" w14:textId="77777777" w:rsidR="00CE4404" w:rsidRPr="00816256" w:rsidRDefault="00CE4404" w:rsidP="00CE4404">
            <w:pPr>
              <w:rPr>
                <w:rFonts w:eastAsia="Calibri" w:cstheme="minorHAnsi"/>
                <w:i/>
                <w:iCs/>
                <w:sz w:val="24"/>
                <w:szCs w:val="28"/>
              </w:rPr>
            </w:pPr>
            <w:r w:rsidRPr="00816256">
              <w:rPr>
                <w:rFonts w:eastAsia="Calibri" w:cstheme="minorHAnsi"/>
                <w:i/>
                <w:iCs/>
                <w:sz w:val="24"/>
                <w:szCs w:val="28"/>
              </w:rPr>
              <w:t>Data source</w:t>
            </w:r>
          </w:p>
        </w:tc>
        <w:tc>
          <w:tcPr>
            <w:tcW w:w="7320" w:type="dxa"/>
          </w:tcPr>
          <w:p w14:paraId="6EADDB3A" w14:textId="57352496" w:rsidR="00CE4404" w:rsidRPr="00816256" w:rsidRDefault="00CE4404" w:rsidP="00CE4404">
            <w:pPr>
              <w:rPr>
                <w:rFonts w:eastAsia="Calibri" w:cstheme="minorHAnsi"/>
                <w:sz w:val="24"/>
                <w:szCs w:val="28"/>
              </w:rPr>
            </w:pPr>
            <w:r w:rsidRPr="00816256">
              <w:rPr>
                <w:rFonts w:cstheme="minorHAnsi"/>
                <w:sz w:val="24"/>
                <w:szCs w:val="28"/>
              </w:rPr>
              <w:t>Compiled by Telethon Kids Institute based on Registry of Births, Deaths, and Marriages, Department of Health Western Australia</w:t>
            </w:r>
          </w:p>
        </w:tc>
      </w:tr>
      <w:tr w:rsidR="00CE4404" w:rsidRPr="00816256" w14:paraId="43ABE63B" w14:textId="77777777" w:rsidTr="00816256">
        <w:tc>
          <w:tcPr>
            <w:tcW w:w="1696" w:type="dxa"/>
          </w:tcPr>
          <w:p w14:paraId="4F82D9C8" w14:textId="77777777" w:rsidR="00CE4404" w:rsidRPr="00816256" w:rsidRDefault="00CE4404" w:rsidP="00CE4404">
            <w:pPr>
              <w:rPr>
                <w:rFonts w:eastAsia="Calibri" w:cstheme="minorHAnsi"/>
                <w:i/>
                <w:iCs/>
                <w:sz w:val="24"/>
                <w:szCs w:val="28"/>
              </w:rPr>
            </w:pPr>
            <w:r w:rsidRPr="00816256">
              <w:rPr>
                <w:rFonts w:eastAsia="Calibri" w:cstheme="minorHAnsi"/>
                <w:i/>
                <w:iCs/>
                <w:sz w:val="24"/>
                <w:szCs w:val="28"/>
              </w:rPr>
              <w:t>Numerator</w:t>
            </w:r>
          </w:p>
        </w:tc>
        <w:tc>
          <w:tcPr>
            <w:tcW w:w="7320" w:type="dxa"/>
          </w:tcPr>
          <w:p w14:paraId="69E9A6AB" w14:textId="0BD089B8" w:rsidR="00CE4404" w:rsidRPr="00816256" w:rsidRDefault="00CE4404" w:rsidP="00CE4404">
            <w:pPr>
              <w:rPr>
                <w:rFonts w:eastAsia="Calibri" w:cstheme="minorHAnsi"/>
                <w:sz w:val="24"/>
                <w:szCs w:val="28"/>
              </w:rPr>
            </w:pPr>
            <w:r w:rsidRPr="00816256">
              <w:rPr>
                <w:rFonts w:cstheme="minorHAnsi"/>
                <w:sz w:val="24"/>
                <w:szCs w:val="28"/>
              </w:rPr>
              <w:t>Number of deaths by deliberate self-harm for persons aged 15-24 years</w:t>
            </w:r>
          </w:p>
        </w:tc>
      </w:tr>
      <w:tr w:rsidR="00CE4404" w:rsidRPr="00816256" w14:paraId="68F0E552" w14:textId="77777777" w:rsidTr="00816256">
        <w:tc>
          <w:tcPr>
            <w:tcW w:w="1696" w:type="dxa"/>
          </w:tcPr>
          <w:p w14:paraId="34AC45CB" w14:textId="77777777" w:rsidR="00CE4404" w:rsidRPr="00816256" w:rsidRDefault="00CE4404" w:rsidP="00CE4404">
            <w:pPr>
              <w:rPr>
                <w:rFonts w:eastAsia="Calibri" w:cstheme="minorHAnsi"/>
                <w:i/>
                <w:iCs/>
                <w:sz w:val="24"/>
                <w:szCs w:val="28"/>
              </w:rPr>
            </w:pPr>
            <w:r w:rsidRPr="00816256">
              <w:rPr>
                <w:rFonts w:eastAsia="Calibri" w:cstheme="minorHAnsi"/>
                <w:i/>
                <w:iCs/>
                <w:sz w:val="24"/>
                <w:szCs w:val="28"/>
              </w:rPr>
              <w:t>Denominator</w:t>
            </w:r>
          </w:p>
        </w:tc>
        <w:tc>
          <w:tcPr>
            <w:tcW w:w="7320" w:type="dxa"/>
          </w:tcPr>
          <w:p w14:paraId="4FFE46D9" w14:textId="391A7FEA" w:rsidR="00CE4404" w:rsidRPr="00816256" w:rsidRDefault="00CE4404" w:rsidP="00CE4404">
            <w:pPr>
              <w:rPr>
                <w:rFonts w:eastAsia="Calibri" w:cstheme="minorHAnsi"/>
                <w:sz w:val="24"/>
                <w:szCs w:val="28"/>
              </w:rPr>
            </w:pPr>
            <w:r w:rsidRPr="00816256">
              <w:rPr>
                <w:rFonts w:cstheme="minorHAnsi"/>
                <w:sz w:val="24"/>
                <w:szCs w:val="28"/>
              </w:rPr>
              <w:t>Total ERP aged 15-24 years</w:t>
            </w:r>
          </w:p>
        </w:tc>
      </w:tr>
      <w:tr w:rsidR="00CE4404" w:rsidRPr="00816256" w14:paraId="019EADD3" w14:textId="77777777" w:rsidTr="00816256">
        <w:tc>
          <w:tcPr>
            <w:tcW w:w="1696" w:type="dxa"/>
          </w:tcPr>
          <w:p w14:paraId="7C9A699B" w14:textId="77777777" w:rsidR="00CE4404" w:rsidRPr="00816256" w:rsidRDefault="00CE4404" w:rsidP="00CE4404">
            <w:pPr>
              <w:rPr>
                <w:rFonts w:eastAsia="Calibri" w:cstheme="minorHAnsi"/>
                <w:i/>
                <w:iCs/>
                <w:sz w:val="24"/>
                <w:szCs w:val="28"/>
              </w:rPr>
            </w:pPr>
            <w:r w:rsidRPr="00816256">
              <w:rPr>
                <w:rFonts w:eastAsia="Calibri" w:cstheme="minorHAnsi"/>
                <w:i/>
                <w:iCs/>
                <w:sz w:val="24"/>
                <w:szCs w:val="28"/>
              </w:rPr>
              <w:t>Unit of measure</w:t>
            </w:r>
          </w:p>
        </w:tc>
        <w:tc>
          <w:tcPr>
            <w:tcW w:w="7320" w:type="dxa"/>
          </w:tcPr>
          <w:p w14:paraId="4AD251F3" w14:textId="3FF60317" w:rsidR="00CE4404" w:rsidRPr="00816256" w:rsidRDefault="00CE4404" w:rsidP="00CE4404">
            <w:pPr>
              <w:rPr>
                <w:rFonts w:eastAsia="Calibri" w:cstheme="minorHAnsi"/>
                <w:sz w:val="24"/>
                <w:szCs w:val="28"/>
              </w:rPr>
            </w:pPr>
            <w:r w:rsidRPr="00816256">
              <w:rPr>
                <w:rFonts w:cstheme="minorHAnsi"/>
                <w:sz w:val="24"/>
                <w:szCs w:val="28"/>
              </w:rPr>
              <w:t>number of deaths by suicide per 100,000 population 15-24 year olds</w:t>
            </w:r>
          </w:p>
        </w:tc>
      </w:tr>
      <w:tr w:rsidR="00CE4404" w:rsidRPr="00816256" w14:paraId="2B4263BB" w14:textId="77777777" w:rsidTr="00816256">
        <w:tc>
          <w:tcPr>
            <w:tcW w:w="1696" w:type="dxa"/>
          </w:tcPr>
          <w:p w14:paraId="3F7F2343" w14:textId="77777777" w:rsidR="00CE4404" w:rsidRPr="00816256" w:rsidRDefault="00CE4404" w:rsidP="00CE4404">
            <w:pPr>
              <w:rPr>
                <w:rFonts w:eastAsia="Calibri" w:cstheme="minorHAnsi"/>
                <w:i/>
                <w:iCs/>
                <w:sz w:val="24"/>
                <w:szCs w:val="28"/>
              </w:rPr>
            </w:pPr>
            <w:r w:rsidRPr="00816256">
              <w:rPr>
                <w:rFonts w:eastAsia="Calibri" w:cstheme="minorHAnsi"/>
                <w:i/>
                <w:iCs/>
                <w:sz w:val="24"/>
                <w:szCs w:val="28"/>
              </w:rPr>
              <w:t>Geography</w:t>
            </w:r>
          </w:p>
        </w:tc>
        <w:tc>
          <w:tcPr>
            <w:tcW w:w="7320" w:type="dxa"/>
          </w:tcPr>
          <w:p w14:paraId="0B78903E" w14:textId="6ECA1C4D" w:rsidR="00CE4404" w:rsidRPr="00816256" w:rsidRDefault="00CE4404" w:rsidP="00CE4404">
            <w:pPr>
              <w:rPr>
                <w:rFonts w:eastAsia="Calibri" w:cstheme="minorHAnsi"/>
                <w:sz w:val="24"/>
                <w:szCs w:val="28"/>
              </w:rPr>
            </w:pPr>
            <w:r w:rsidRPr="00816256">
              <w:rPr>
                <w:rFonts w:cstheme="minorHAnsi"/>
                <w:sz w:val="24"/>
                <w:szCs w:val="28"/>
              </w:rPr>
              <w:t>SA3, HR, RDC</w:t>
            </w:r>
          </w:p>
        </w:tc>
      </w:tr>
      <w:tr w:rsidR="00CE4404" w:rsidRPr="00816256" w14:paraId="01DB9C68" w14:textId="77777777" w:rsidTr="00816256">
        <w:tc>
          <w:tcPr>
            <w:tcW w:w="1696" w:type="dxa"/>
          </w:tcPr>
          <w:p w14:paraId="2CF8C22B" w14:textId="77777777" w:rsidR="00CE4404" w:rsidRPr="00816256" w:rsidRDefault="00CE4404" w:rsidP="00CE4404">
            <w:pPr>
              <w:rPr>
                <w:rFonts w:eastAsia="Calibri" w:cstheme="minorHAnsi"/>
                <w:i/>
                <w:iCs/>
                <w:sz w:val="24"/>
                <w:szCs w:val="28"/>
              </w:rPr>
            </w:pPr>
            <w:r w:rsidRPr="00816256">
              <w:rPr>
                <w:rFonts w:eastAsia="Calibri" w:cstheme="minorHAnsi"/>
                <w:i/>
                <w:iCs/>
                <w:sz w:val="24"/>
                <w:szCs w:val="28"/>
              </w:rPr>
              <w:t>Data confidentiality</w:t>
            </w:r>
          </w:p>
        </w:tc>
        <w:tc>
          <w:tcPr>
            <w:tcW w:w="7320" w:type="dxa"/>
          </w:tcPr>
          <w:p w14:paraId="5E3DBF2A" w14:textId="2DCD39FE" w:rsidR="00CE4404" w:rsidRPr="00816256" w:rsidRDefault="00CE4404" w:rsidP="00CE4404">
            <w:pPr>
              <w:rPr>
                <w:rFonts w:eastAsia="Calibri" w:cstheme="minorHAnsi"/>
                <w:sz w:val="24"/>
                <w:szCs w:val="28"/>
              </w:rPr>
            </w:pPr>
            <w:r w:rsidRPr="00816256">
              <w:rPr>
                <w:rFonts w:cstheme="minorHAnsi"/>
                <w:sz w:val="24"/>
                <w:szCs w:val="28"/>
              </w:rPr>
              <w:t>Areas with count values 1 to 4 and where population is less than 50 have been suppressed.</w:t>
            </w:r>
            <w:r w:rsidRPr="00816256">
              <w:rPr>
                <w:rFonts w:cstheme="minorHAnsi"/>
                <w:sz w:val="24"/>
                <w:szCs w:val="28"/>
              </w:rPr>
              <w:br/>
            </w:r>
            <w:r w:rsidRPr="00816256">
              <w:rPr>
                <w:rFonts w:cstheme="minorHAnsi"/>
                <w:sz w:val="24"/>
                <w:szCs w:val="28"/>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CE4404" w:rsidRPr="00816256" w14:paraId="67A6EF67" w14:textId="77777777" w:rsidTr="00816256">
        <w:tc>
          <w:tcPr>
            <w:tcW w:w="1696" w:type="dxa"/>
          </w:tcPr>
          <w:p w14:paraId="610BF5B4" w14:textId="77777777" w:rsidR="00CE4404" w:rsidRPr="00816256" w:rsidRDefault="00CE4404" w:rsidP="00BD07BB">
            <w:pPr>
              <w:rPr>
                <w:rFonts w:eastAsia="Calibri" w:cstheme="minorHAnsi"/>
                <w:i/>
                <w:iCs/>
                <w:sz w:val="24"/>
                <w:szCs w:val="28"/>
              </w:rPr>
            </w:pPr>
            <w:r w:rsidRPr="00816256">
              <w:rPr>
                <w:rFonts w:eastAsia="Calibri" w:cstheme="minorHAnsi"/>
                <w:i/>
                <w:iCs/>
                <w:sz w:val="24"/>
                <w:szCs w:val="28"/>
              </w:rPr>
              <w:t>Notes</w:t>
            </w:r>
          </w:p>
        </w:tc>
        <w:tc>
          <w:tcPr>
            <w:tcW w:w="7320" w:type="dxa"/>
          </w:tcPr>
          <w:p w14:paraId="290C67E5" w14:textId="05136BAD" w:rsidR="00850170" w:rsidRPr="00816256" w:rsidRDefault="00850170" w:rsidP="00850170">
            <w:pPr>
              <w:rPr>
                <w:rFonts w:cstheme="minorHAnsi"/>
                <w:sz w:val="24"/>
                <w:szCs w:val="28"/>
              </w:rPr>
            </w:pPr>
            <w:r w:rsidRPr="00816256">
              <w:rPr>
                <w:rFonts w:cstheme="minorHAnsi"/>
                <w:sz w:val="24"/>
                <w:szCs w:val="28"/>
              </w:rPr>
              <w:t xml:space="preserve">Deaths deemed to be deliberate self-harm if any of the following ICD codes were recorded as a Cause of Death code: </w:t>
            </w:r>
          </w:p>
          <w:p w14:paraId="5BFA949B" w14:textId="77777777" w:rsidR="00850170" w:rsidRPr="00816256" w:rsidRDefault="00850170" w:rsidP="00850170">
            <w:pPr>
              <w:rPr>
                <w:rFonts w:eastAsia="Calibri" w:cstheme="minorHAnsi"/>
                <w:sz w:val="24"/>
                <w:szCs w:val="28"/>
              </w:rPr>
            </w:pPr>
          </w:p>
          <w:tbl>
            <w:tblPr>
              <w:tblW w:w="0" w:type="auto"/>
              <w:tblLayout w:type="fixed"/>
              <w:tblCellMar>
                <w:left w:w="0" w:type="dxa"/>
                <w:right w:w="0" w:type="dxa"/>
              </w:tblCellMar>
              <w:tblLook w:val="04A0" w:firstRow="1" w:lastRow="0" w:firstColumn="1" w:lastColumn="0" w:noHBand="0" w:noVBand="1"/>
            </w:tblPr>
            <w:tblGrid>
              <w:gridCol w:w="4137"/>
              <w:gridCol w:w="1418"/>
              <w:gridCol w:w="1417"/>
            </w:tblGrid>
            <w:tr w:rsidR="00850170" w:rsidRPr="00816256" w14:paraId="1156074C" w14:textId="77777777" w:rsidTr="00BD07BB">
              <w:trPr>
                <w:trHeight w:val="274"/>
              </w:trPr>
              <w:tc>
                <w:tcPr>
                  <w:tcW w:w="4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3E509" w14:textId="77777777" w:rsidR="00850170" w:rsidRPr="00816256" w:rsidRDefault="00850170" w:rsidP="00850170">
                  <w:pPr>
                    <w:spacing w:line="240" w:lineRule="auto"/>
                    <w:rPr>
                      <w:rFonts w:cstheme="minorHAnsi"/>
                      <w:b/>
                      <w:bCs/>
                      <w:sz w:val="24"/>
                      <w:szCs w:val="28"/>
                    </w:rPr>
                  </w:pPr>
                  <w:r w:rsidRPr="00816256">
                    <w:rPr>
                      <w:rFonts w:cstheme="minorHAnsi"/>
                      <w:b/>
                      <w:bCs/>
                      <w:sz w:val="24"/>
                      <w:szCs w:val="28"/>
                    </w:rPr>
                    <w:t>Description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6653B" w14:textId="77777777" w:rsidR="00850170" w:rsidRPr="00816256" w:rsidRDefault="00850170" w:rsidP="00850170">
                  <w:pPr>
                    <w:spacing w:line="240" w:lineRule="auto"/>
                    <w:jc w:val="center"/>
                    <w:rPr>
                      <w:rFonts w:cstheme="minorHAnsi"/>
                      <w:b/>
                      <w:bCs/>
                      <w:sz w:val="24"/>
                      <w:szCs w:val="28"/>
                    </w:rPr>
                  </w:pPr>
                  <w:r w:rsidRPr="00816256">
                    <w:rPr>
                      <w:rFonts w:cstheme="minorHAnsi"/>
                      <w:b/>
                      <w:bCs/>
                      <w:sz w:val="24"/>
                      <w:szCs w:val="28"/>
                    </w:rPr>
                    <w:t xml:space="preserve">ICD-9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3675E8" w14:textId="77777777" w:rsidR="00850170" w:rsidRPr="00816256" w:rsidRDefault="00850170" w:rsidP="00850170">
                  <w:pPr>
                    <w:spacing w:line="240" w:lineRule="auto"/>
                    <w:jc w:val="center"/>
                    <w:rPr>
                      <w:rFonts w:cstheme="minorHAnsi"/>
                      <w:b/>
                      <w:bCs/>
                      <w:sz w:val="24"/>
                      <w:szCs w:val="28"/>
                    </w:rPr>
                  </w:pPr>
                  <w:r w:rsidRPr="00816256">
                    <w:rPr>
                      <w:rFonts w:cstheme="minorHAnsi"/>
                      <w:b/>
                      <w:bCs/>
                      <w:sz w:val="24"/>
                      <w:szCs w:val="28"/>
                    </w:rPr>
                    <w:t>ICD-10</w:t>
                  </w:r>
                </w:p>
              </w:tc>
            </w:tr>
            <w:tr w:rsidR="00850170" w:rsidRPr="00816256" w14:paraId="0DBDA8AB" w14:textId="77777777" w:rsidTr="00BD07BB">
              <w:trPr>
                <w:trHeight w:val="381"/>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2A310" w14:textId="77777777" w:rsidR="00850170" w:rsidRPr="00816256" w:rsidRDefault="00850170" w:rsidP="00850170">
                  <w:pPr>
                    <w:spacing w:line="240" w:lineRule="auto"/>
                    <w:rPr>
                      <w:rFonts w:cstheme="minorHAnsi"/>
                      <w:sz w:val="24"/>
                      <w:szCs w:val="28"/>
                    </w:rPr>
                  </w:pPr>
                  <w:r w:rsidRPr="00816256">
                    <w:rPr>
                      <w:rFonts w:cstheme="minorHAnsi"/>
                      <w:sz w:val="24"/>
                      <w:szCs w:val="28"/>
                    </w:rPr>
                    <w:t>Self-harm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655FB" w14:textId="77777777" w:rsidR="00850170" w:rsidRPr="00816256" w:rsidRDefault="00850170" w:rsidP="00850170">
                  <w:pPr>
                    <w:spacing w:line="240" w:lineRule="auto"/>
                    <w:rPr>
                      <w:rFonts w:cstheme="minorHAnsi"/>
                      <w:sz w:val="24"/>
                      <w:szCs w:val="28"/>
                    </w:rPr>
                  </w:pPr>
                  <w:r w:rsidRPr="00816256">
                    <w:rPr>
                      <w:rFonts w:cstheme="minorHAnsi"/>
                      <w:sz w:val="24"/>
                      <w:szCs w:val="28"/>
                    </w:rPr>
                    <w:t>E950-E958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D6EB9" w14:textId="77777777" w:rsidR="00850170" w:rsidRPr="00816256" w:rsidRDefault="00850170" w:rsidP="00850170">
                  <w:pPr>
                    <w:spacing w:line="240" w:lineRule="auto"/>
                    <w:rPr>
                      <w:rFonts w:cstheme="minorHAnsi"/>
                      <w:sz w:val="24"/>
                      <w:szCs w:val="28"/>
                    </w:rPr>
                  </w:pPr>
                  <w:r w:rsidRPr="00816256">
                    <w:rPr>
                      <w:rFonts w:cstheme="minorHAnsi"/>
                      <w:sz w:val="24"/>
                      <w:szCs w:val="28"/>
                    </w:rPr>
                    <w:t>X60-X84</w:t>
                  </w:r>
                </w:p>
              </w:tc>
            </w:tr>
            <w:tr w:rsidR="00850170" w:rsidRPr="00816256" w14:paraId="52245B6A" w14:textId="77777777" w:rsidTr="00BD07BB">
              <w:trPr>
                <w:trHeight w:val="60"/>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FC6C88" w14:textId="77777777" w:rsidR="00850170" w:rsidRPr="00816256" w:rsidRDefault="00850170" w:rsidP="00850170">
                  <w:pPr>
                    <w:spacing w:line="240" w:lineRule="auto"/>
                    <w:rPr>
                      <w:rFonts w:cstheme="minorHAnsi"/>
                      <w:sz w:val="24"/>
                      <w:szCs w:val="28"/>
                    </w:rPr>
                  </w:pPr>
                  <w:r w:rsidRPr="00816256">
                    <w:rPr>
                      <w:rFonts w:cstheme="minorHAnsi"/>
                      <w:sz w:val="24"/>
                      <w:szCs w:val="28"/>
                    </w:rPr>
                    <w:t>Sequelae of intentional self-harm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C7107" w14:textId="77777777" w:rsidR="00850170" w:rsidRPr="00816256" w:rsidRDefault="00850170" w:rsidP="00850170">
                  <w:pPr>
                    <w:spacing w:line="240" w:lineRule="auto"/>
                    <w:rPr>
                      <w:rFonts w:cstheme="minorHAnsi"/>
                      <w:sz w:val="24"/>
                      <w:szCs w:val="28"/>
                    </w:rPr>
                  </w:pPr>
                  <w:r w:rsidRPr="00816256">
                    <w:rPr>
                      <w:rFonts w:cstheme="minorHAnsi"/>
                      <w:sz w:val="24"/>
                      <w:szCs w:val="28"/>
                    </w:rPr>
                    <w:t>E959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8E84C" w14:textId="77777777" w:rsidR="00850170" w:rsidRPr="00816256" w:rsidRDefault="00850170" w:rsidP="00850170">
                  <w:pPr>
                    <w:spacing w:line="240" w:lineRule="auto"/>
                    <w:rPr>
                      <w:rFonts w:cstheme="minorHAnsi"/>
                      <w:sz w:val="24"/>
                      <w:szCs w:val="28"/>
                    </w:rPr>
                  </w:pPr>
                  <w:r w:rsidRPr="00816256">
                    <w:rPr>
                      <w:rFonts w:cstheme="minorHAnsi"/>
                      <w:sz w:val="24"/>
                      <w:szCs w:val="28"/>
                    </w:rPr>
                    <w:t>Y87.0</w:t>
                  </w:r>
                </w:p>
              </w:tc>
            </w:tr>
            <w:tr w:rsidR="00850170" w:rsidRPr="00816256" w14:paraId="0B3E90A8" w14:textId="77777777" w:rsidTr="00BD07BB">
              <w:trPr>
                <w:trHeight w:val="161"/>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3C700" w14:textId="77777777" w:rsidR="00850170" w:rsidRPr="00816256" w:rsidRDefault="00850170" w:rsidP="00850170">
                  <w:pPr>
                    <w:spacing w:line="240" w:lineRule="auto"/>
                    <w:rPr>
                      <w:rFonts w:cstheme="minorHAnsi"/>
                      <w:sz w:val="24"/>
                      <w:szCs w:val="28"/>
                    </w:rPr>
                  </w:pPr>
                  <w:r w:rsidRPr="00816256">
                    <w:rPr>
                      <w:rFonts w:cstheme="minorHAnsi"/>
                      <w:sz w:val="24"/>
                      <w:szCs w:val="28"/>
                    </w:rPr>
                    <w:t>Personal history of self-harm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62E81" w14:textId="77777777" w:rsidR="00850170" w:rsidRPr="00816256" w:rsidRDefault="00850170" w:rsidP="00850170">
                  <w:pPr>
                    <w:spacing w:line="240" w:lineRule="auto"/>
                    <w:rPr>
                      <w:rFonts w:cstheme="minorHAnsi"/>
                      <w:sz w:val="24"/>
                      <w:szCs w:val="28"/>
                    </w:rPr>
                  </w:pPr>
                  <w:r w:rsidRPr="00816256">
                    <w:rPr>
                      <w:rFonts w:cstheme="minorHAnsi"/>
                      <w:sz w:val="24"/>
                      <w:szCs w:val="28"/>
                    </w:rPr>
                    <w:t>V15.4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2ED19" w14:textId="77777777" w:rsidR="00850170" w:rsidRPr="00816256" w:rsidRDefault="00850170" w:rsidP="00850170">
                  <w:pPr>
                    <w:spacing w:line="240" w:lineRule="auto"/>
                    <w:rPr>
                      <w:rFonts w:cstheme="minorHAnsi"/>
                      <w:sz w:val="24"/>
                      <w:szCs w:val="28"/>
                    </w:rPr>
                  </w:pPr>
                  <w:r w:rsidRPr="00816256">
                    <w:rPr>
                      <w:rFonts w:cstheme="minorHAnsi"/>
                      <w:sz w:val="24"/>
                      <w:szCs w:val="28"/>
                    </w:rPr>
                    <w:t>Z91.5</w:t>
                  </w:r>
                </w:p>
              </w:tc>
            </w:tr>
            <w:tr w:rsidR="00850170" w:rsidRPr="00816256" w14:paraId="5CA6DC68" w14:textId="77777777" w:rsidTr="00BD07BB">
              <w:trPr>
                <w:trHeight w:val="60"/>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035D3" w14:textId="77777777" w:rsidR="00850170" w:rsidRPr="00816256" w:rsidRDefault="00850170" w:rsidP="00850170">
                  <w:pPr>
                    <w:spacing w:line="240" w:lineRule="auto"/>
                    <w:rPr>
                      <w:rFonts w:cstheme="minorHAnsi"/>
                      <w:sz w:val="24"/>
                      <w:szCs w:val="28"/>
                    </w:rPr>
                  </w:pPr>
                  <w:r w:rsidRPr="00816256">
                    <w:rPr>
                      <w:rFonts w:cstheme="minorHAnsi"/>
                      <w:sz w:val="24"/>
                      <w:szCs w:val="28"/>
                    </w:rPr>
                    <w:t>Suicidal ideations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DD3B8" w14:textId="77777777" w:rsidR="00850170" w:rsidRPr="00816256" w:rsidRDefault="00850170" w:rsidP="00850170">
                  <w:pPr>
                    <w:spacing w:line="240" w:lineRule="auto"/>
                    <w:rPr>
                      <w:rFonts w:cstheme="minorHAnsi"/>
                      <w:sz w:val="24"/>
                      <w:szCs w:val="28"/>
                    </w:rPr>
                  </w:pPr>
                  <w:r w:rsidRPr="00816256">
                    <w:rPr>
                      <w:rFonts w:cstheme="minorHAnsi"/>
                      <w:sz w:val="24"/>
                      <w:szCs w:val="28"/>
                    </w:rPr>
                    <w:t>V62.8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FFB43" w14:textId="77777777" w:rsidR="00850170" w:rsidRPr="00816256" w:rsidRDefault="00850170" w:rsidP="00850170">
                  <w:pPr>
                    <w:spacing w:line="240" w:lineRule="auto"/>
                    <w:rPr>
                      <w:rFonts w:cstheme="minorHAnsi"/>
                      <w:sz w:val="24"/>
                      <w:szCs w:val="28"/>
                    </w:rPr>
                  </w:pPr>
                  <w:r w:rsidRPr="00816256">
                    <w:rPr>
                      <w:rFonts w:cstheme="minorHAnsi"/>
                      <w:sz w:val="24"/>
                      <w:szCs w:val="28"/>
                    </w:rPr>
                    <w:t>R45.8</w:t>
                  </w:r>
                </w:p>
              </w:tc>
            </w:tr>
            <w:tr w:rsidR="00850170" w:rsidRPr="00816256" w14:paraId="5CEB7E84" w14:textId="77777777" w:rsidTr="00BD07BB">
              <w:trPr>
                <w:trHeight w:val="60"/>
              </w:trPr>
              <w:tc>
                <w:tcPr>
                  <w:tcW w:w="4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25BEC" w14:textId="77777777" w:rsidR="00850170" w:rsidRPr="00816256" w:rsidRDefault="00850170" w:rsidP="00850170">
                  <w:pPr>
                    <w:spacing w:line="240" w:lineRule="auto"/>
                    <w:rPr>
                      <w:rFonts w:cstheme="minorHAnsi"/>
                      <w:sz w:val="24"/>
                      <w:szCs w:val="28"/>
                    </w:rPr>
                  </w:pPr>
                  <w:r w:rsidRPr="00816256">
                    <w:rPr>
                      <w:rFonts w:cstheme="minorHAnsi"/>
                      <w:sz w:val="24"/>
                      <w:szCs w:val="28"/>
                    </w:rPr>
                    <w:lastRenderedPageBreak/>
                    <w:t>Event of undetermined event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06D33EB" w14:textId="77777777" w:rsidR="00850170" w:rsidRPr="00816256" w:rsidRDefault="00850170" w:rsidP="00850170">
                  <w:pPr>
                    <w:spacing w:line="240" w:lineRule="auto"/>
                    <w:rPr>
                      <w:rFonts w:cstheme="minorHAnsi"/>
                      <w:sz w:val="24"/>
                      <w:szCs w:val="28"/>
                    </w:rPr>
                  </w:pPr>
                  <w:r w:rsidRPr="00816256">
                    <w:rPr>
                      <w:rFonts w:cstheme="minorHAnsi"/>
                      <w:sz w:val="24"/>
                      <w:szCs w:val="28"/>
                    </w:rPr>
                    <w:t>E980-E988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6D8747" w14:textId="77777777" w:rsidR="00850170" w:rsidRPr="00816256" w:rsidRDefault="00850170" w:rsidP="00850170">
                  <w:pPr>
                    <w:spacing w:line="240" w:lineRule="auto"/>
                    <w:rPr>
                      <w:rFonts w:cstheme="minorHAnsi"/>
                      <w:sz w:val="24"/>
                      <w:szCs w:val="28"/>
                    </w:rPr>
                  </w:pPr>
                  <w:r w:rsidRPr="00816256">
                    <w:rPr>
                      <w:rFonts w:cstheme="minorHAnsi"/>
                      <w:sz w:val="24"/>
                      <w:szCs w:val="28"/>
                    </w:rPr>
                    <w:t>Y10-Y34</w:t>
                  </w:r>
                </w:p>
              </w:tc>
            </w:tr>
            <w:tr w:rsidR="00850170" w:rsidRPr="00816256" w14:paraId="57067624" w14:textId="77777777" w:rsidTr="00BD07BB">
              <w:trPr>
                <w:trHeight w:val="60"/>
              </w:trPr>
              <w:tc>
                <w:tcPr>
                  <w:tcW w:w="413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6171FB" w14:textId="77777777" w:rsidR="00850170" w:rsidRPr="00816256" w:rsidRDefault="00850170" w:rsidP="00850170">
                  <w:pPr>
                    <w:spacing w:line="240" w:lineRule="auto"/>
                    <w:rPr>
                      <w:rFonts w:cstheme="minorHAnsi"/>
                      <w:sz w:val="24"/>
                      <w:szCs w:val="28"/>
                    </w:rPr>
                  </w:pPr>
                  <w:r w:rsidRPr="00816256">
                    <w:rPr>
                      <w:rFonts w:cstheme="minorHAnsi"/>
                      <w:sz w:val="24"/>
                      <w:szCs w:val="28"/>
                    </w:rPr>
                    <w:t>Sequelae of events of undetermined intent</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25E96D5" w14:textId="77777777" w:rsidR="00850170" w:rsidRPr="00816256" w:rsidRDefault="00850170" w:rsidP="00850170">
                  <w:pPr>
                    <w:spacing w:line="240" w:lineRule="auto"/>
                    <w:rPr>
                      <w:rFonts w:cstheme="minorHAnsi"/>
                      <w:sz w:val="24"/>
                      <w:szCs w:val="28"/>
                    </w:rPr>
                  </w:pPr>
                  <w:r w:rsidRPr="00816256">
                    <w:rPr>
                      <w:rFonts w:cstheme="minorHAnsi"/>
                      <w:sz w:val="24"/>
                      <w:szCs w:val="28"/>
                    </w:rPr>
                    <w:t>E989</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1CD2B65" w14:textId="77777777" w:rsidR="00850170" w:rsidRPr="00816256" w:rsidRDefault="00850170" w:rsidP="00850170">
                  <w:pPr>
                    <w:spacing w:line="240" w:lineRule="auto"/>
                    <w:rPr>
                      <w:rFonts w:cstheme="minorHAnsi"/>
                      <w:sz w:val="24"/>
                      <w:szCs w:val="28"/>
                    </w:rPr>
                  </w:pPr>
                  <w:r w:rsidRPr="00816256">
                    <w:rPr>
                      <w:rFonts w:cstheme="minorHAnsi"/>
                      <w:sz w:val="24"/>
                      <w:szCs w:val="28"/>
                    </w:rPr>
                    <w:t>Y87.2</w:t>
                  </w:r>
                </w:p>
              </w:tc>
            </w:tr>
          </w:tbl>
          <w:p w14:paraId="382E6A0B" w14:textId="77777777" w:rsidR="00CE4404" w:rsidRPr="00816256" w:rsidRDefault="00CE4404" w:rsidP="00BD07BB">
            <w:pPr>
              <w:rPr>
                <w:rFonts w:eastAsia="Calibri" w:cstheme="minorHAnsi"/>
                <w:sz w:val="24"/>
                <w:szCs w:val="28"/>
              </w:rPr>
            </w:pPr>
          </w:p>
        </w:tc>
      </w:tr>
    </w:tbl>
    <w:p w14:paraId="58BAB99D" w14:textId="77777777" w:rsidR="001A1579" w:rsidRPr="00AB0F03" w:rsidRDefault="001A1579" w:rsidP="001A1579">
      <w:pPr>
        <w:rPr>
          <w:rFonts w:cstheme="minorHAnsi"/>
          <w:lang w:eastAsia="en-AU"/>
        </w:rPr>
        <w:sectPr w:rsidR="001A1579" w:rsidRPr="00AB0F03" w:rsidSect="004863CB">
          <w:pgSz w:w="11906" w:h="16838"/>
          <w:pgMar w:top="1440" w:right="1440" w:bottom="1440" w:left="1440" w:header="708" w:footer="708" w:gutter="0"/>
          <w:cols w:space="708"/>
          <w:titlePg/>
          <w:docGrid w:linePitch="360"/>
        </w:sectPr>
      </w:pPr>
    </w:p>
    <w:p w14:paraId="3162E5D2" w14:textId="26CCF8DA" w:rsidR="00BB2989" w:rsidRPr="00AB0F03" w:rsidRDefault="00BB2989" w:rsidP="003F3188">
      <w:pPr>
        <w:pStyle w:val="Heading1"/>
        <w:rPr>
          <w:rFonts w:asciiTheme="minorHAnsi" w:hAnsiTheme="minorHAnsi" w:cstheme="minorHAnsi"/>
        </w:rPr>
      </w:pPr>
      <w:bookmarkStart w:id="33" w:name="_Toc516043475"/>
      <w:bookmarkStart w:id="34" w:name="_Toc59539747"/>
      <w:bookmarkEnd w:id="2"/>
      <w:r w:rsidRPr="00AB0F03">
        <w:rPr>
          <w:rFonts w:asciiTheme="minorHAnsi" w:hAnsiTheme="minorHAnsi" w:cstheme="minorHAnsi"/>
        </w:rPr>
        <w:lastRenderedPageBreak/>
        <w:t>Demographic and Social</w:t>
      </w:r>
      <w:bookmarkEnd w:id="34"/>
    </w:p>
    <w:p w14:paraId="75D8729B" w14:textId="3B5C9A1C" w:rsidR="00D3469C" w:rsidRPr="00AB0F03" w:rsidRDefault="00A962C9" w:rsidP="003F3188">
      <w:pPr>
        <w:pStyle w:val="Heading2"/>
      </w:pPr>
      <w:bookmarkStart w:id="35" w:name="_Toc59539748"/>
      <w:r w:rsidRPr="00AB0F03">
        <w:t>Low-income</w:t>
      </w:r>
      <w:r w:rsidR="00D3469C" w:rsidRPr="00AB0F03">
        <w:t xml:space="preserve"> households</w:t>
      </w:r>
      <w:bookmarkEnd w:id="33"/>
      <w:bookmarkEnd w:id="35"/>
      <w:r w:rsidR="003C268C" w:rsidRPr="00AB0F03">
        <w:t xml:space="preserve"> </w:t>
      </w:r>
    </w:p>
    <w:tbl>
      <w:tblPr>
        <w:tblStyle w:val="TableGrid1"/>
        <w:tblW w:w="9209" w:type="dxa"/>
        <w:tblLayout w:type="fixed"/>
        <w:tblLook w:val="04A0" w:firstRow="1" w:lastRow="0" w:firstColumn="1" w:lastColumn="0" w:noHBand="0" w:noVBand="1"/>
      </w:tblPr>
      <w:tblGrid>
        <w:gridCol w:w="1555"/>
        <w:gridCol w:w="7654"/>
      </w:tblGrid>
      <w:tr w:rsidR="00D3469C" w:rsidRPr="00AB0F03" w14:paraId="77FFC306" w14:textId="77777777" w:rsidTr="00D3469C">
        <w:tc>
          <w:tcPr>
            <w:tcW w:w="1555" w:type="dxa"/>
          </w:tcPr>
          <w:p w14:paraId="0BB19108" w14:textId="77777777" w:rsidR="00D3469C" w:rsidRPr="00AB0F03" w:rsidRDefault="00D3469C" w:rsidP="00D3469C">
            <w:pPr>
              <w:rPr>
                <w:rFonts w:eastAsia="Calibri" w:cstheme="minorHAnsi"/>
                <w:i/>
                <w:iCs/>
                <w:szCs w:val="24"/>
              </w:rPr>
            </w:pPr>
            <w:r w:rsidRPr="00AB0F03">
              <w:rPr>
                <w:rFonts w:eastAsia="Calibri" w:cstheme="minorHAnsi"/>
                <w:i/>
                <w:iCs/>
                <w:szCs w:val="24"/>
              </w:rPr>
              <w:t>Indicator</w:t>
            </w:r>
          </w:p>
        </w:tc>
        <w:tc>
          <w:tcPr>
            <w:tcW w:w="7654" w:type="dxa"/>
          </w:tcPr>
          <w:p w14:paraId="3615A8F6" w14:textId="6DCC5977" w:rsidR="00D3469C" w:rsidRPr="00AB0F03" w:rsidRDefault="00A962C9" w:rsidP="00D3469C">
            <w:pPr>
              <w:rPr>
                <w:rFonts w:eastAsia="Calibri" w:cstheme="minorHAnsi"/>
                <w:szCs w:val="24"/>
              </w:rPr>
            </w:pPr>
            <w:r w:rsidRPr="00AB0F03">
              <w:rPr>
                <w:rFonts w:eastAsia="Calibri" w:cstheme="minorHAnsi"/>
                <w:szCs w:val="24"/>
              </w:rPr>
              <w:t>Households with total income &lt; $1000 per week</w:t>
            </w:r>
          </w:p>
        </w:tc>
      </w:tr>
      <w:tr w:rsidR="00D3469C" w:rsidRPr="00AB0F03" w14:paraId="71F1EDBC" w14:textId="77777777" w:rsidTr="009C56B9">
        <w:trPr>
          <w:trHeight w:val="7192"/>
        </w:trPr>
        <w:tc>
          <w:tcPr>
            <w:tcW w:w="1555" w:type="dxa"/>
          </w:tcPr>
          <w:p w14:paraId="29E9BF55" w14:textId="77777777" w:rsidR="00D3469C" w:rsidRPr="00AB0F03" w:rsidRDefault="00D3469C" w:rsidP="00D3469C">
            <w:pPr>
              <w:rPr>
                <w:rFonts w:eastAsia="Calibri" w:cstheme="minorHAnsi"/>
                <w:i/>
                <w:iCs/>
                <w:szCs w:val="24"/>
              </w:rPr>
            </w:pPr>
            <w:r w:rsidRPr="00AB0F03">
              <w:rPr>
                <w:rFonts w:eastAsia="Calibri" w:cstheme="minorHAnsi"/>
                <w:i/>
                <w:iCs/>
                <w:szCs w:val="24"/>
              </w:rPr>
              <w:t>Policy Context</w:t>
            </w:r>
          </w:p>
        </w:tc>
        <w:tc>
          <w:tcPr>
            <w:tcW w:w="7654" w:type="dxa"/>
          </w:tcPr>
          <w:p w14:paraId="075DE6FD" w14:textId="2CBF1A47" w:rsidR="00D3469C" w:rsidRPr="00AB0F03" w:rsidRDefault="00D3469C" w:rsidP="009C56B9">
            <w:pPr>
              <w:spacing w:after="120"/>
              <w:rPr>
                <w:rFonts w:eastAsia="Calibri" w:cstheme="minorHAnsi"/>
                <w:szCs w:val="24"/>
              </w:rPr>
            </w:pPr>
            <w:r w:rsidRPr="00AB0F03">
              <w:rPr>
                <w:rFonts w:eastAsia="Calibri" w:cstheme="minorHAnsi"/>
                <w:szCs w:val="24"/>
              </w:rPr>
              <w:t>Low income households are households that are in the lowest 18% of equivalised disposable household income (EDHI)</w:t>
            </w:r>
            <w:r w:rsidRPr="00AB0F03">
              <w:rPr>
                <w:rFonts w:eastAsia="Calibri" w:cstheme="minorHAnsi"/>
                <w:szCs w:val="24"/>
                <w:vertAlign w:val="superscript"/>
              </w:rPr>
              <w:t>1</w:t>
            </w:r>
            <w:r w:rsidRPr="00AB0F03">
              <w:rPr>
                <w:rFonts w:eastAsia="Calibri" w:cstheme="minorHAnsi"/>
                <w:szCs w:val="24"/>
              </w:rPr>
              <w:t>.  EDHI refers to the amount of money, after tax and other deductions, which is available</w:t>
            </w:r>
            <w:r w:rsidR="000C7605" w:rsidRPr="00AB0F03">
              <w:rPr>
                <w:rFonts w:eastAsia="Calibri" w:cstheme="minorHAnsi"/>
                <w:szCs w:val="24"/>
              </w:rPr>
              <w:t>;</w:t>
            </w:r>
            <w:r w:rsidRPr="00AB0F03">
              <w:rPr>
                <w:rFonts w:eastAsia="Calibri" w:cstheme="minorHAnsi"/>
                <w:szCs w:val="24"/>
              </w:rPr>
              <w:t xml:space="preserve"> divided by the number of household members converted to equivalised adults (weighted according to age)</w:t>
            </w:r>
            <w:r w:rsidR="004A1DF4" w:rsidRPr="00AB0F03">
              <w:rPr>
                <w:rFonts w:eastAsia="Calibri" w:cstheme="minorHAnsi"/>
                <w:szCs w:val="24"/>
                <w:vertAlign w:val="superscript"/>
              </w:rPr>
              <w:t>1</w:t>
            </w:r>
            <w:r w:rsidRPr="00AB0F03">
              <w:rPr>
                <w:rFonts w:eastAsia="Calibri" w:cstheme="minorHAnsi"/>
                <w:szCs w:val="24"/>
              </w:rPr>
              <w:t>. It is used as an indicator of the economic resources available to a household</w:t>
            </w:r>
            <w:r w:rsidR="004A1DF4" w:rsidRPr="00AB0F03">
              <w:rPr>
                <w:rFonts w:eastAsia="Calibri" w:cstheme="minorHAnsi"/>
                <w:szCs w:val="24"/>
                <w:vertAlign w:val="superscript"/>
              </w:rPr>
              <w:t>1</w:t>
            </w:r>
            <w:r w:rsidRPr="00AB0F03">
              <w:rPr>
                <w:rFonts w:eastAsia="Calibri" w:cstheme="minorHAnsi"/>
                <w:szCs w:val="24"/>
              </w:rPr>
              <w:t xml:space="preserve">. </w:t>
            </w:r>
          </w:p>
          <w:p w14:paraId="377F0DAD" w14:textId="6FF12DAC" w:rsidR="00D3469C" w:rsidRPr="00AB0F03" w:rsidRDefault="00D3469C" w:rsidP="009C56B9">
            <w:pPr>
              <w:spacing w:after="120"/>
              <w:rPr>
                <w:rFonts w:eastAsia="Calibri" w:cstheme="minorHAnsi"/>
                <w:szCs w:val="24"/>
              </w:rPr>
            </w:pPr>
            <w:r w:rsidRPr="00AB0F03">
              <w:rPr>
                <w:rFonts w:eastAsia="Calibri" w:cstheme="minorHAnsi"/>
                <w:szCs w:val="24"/>
              </w:rPr>
              <w:t>Low income is an important social determinant of health and wellbeing, and a good indicator of disadvantage (a significant risk factor for poorer health outcomes throughout the lifespan)</w:t>
            </w:r>
            <w:r w:rsidR="004A1DF4" w:rsidRPr="00AB0F03">
              <w:rPr>
                <w:rFonts w:eastAsia="Calibri" w:cstheme="minorHAnsi"/>
                <w:szCs w:val="24"/>
                <w:vertAlign w:val="superscript"/>
              </w:rPr>
              <w:t>2-4</w:t>
            </w:r>
            <w:r w:rsidRPr="00AB0F03">
              <w:rPr>
                <w:rFonts w:eastAsia="Calibri" w:cstheme="minorHAnsi"/>
                <w:szCs w:val="24"/>
              </w:rPr>
              <w:t>. Low income acts as a health determinant because it can negatively impact a range of living and working conditions like housing standards, access to quality healthcare, availability nutritious food, educational attainment, exposure to stress and options for healthy pursuits such as sports clubs</w:t>
            </w:r>
            <w:r w:rsidR="004A1DF4" w:rsidRPr="00AB0F03">
              <w:rPr>
                <w:rFonts w:eastAsia="Calibri" w:cstheme="minorHAnsi"/>
                <w:szCs w:val="24"/>
                <w:vertAlign w:val="superscript"/>
              </w:rPr>
              <w:t>4-6</w:t>
            </w:r>
            <w:r w:rsidRPr="00AB0F03">
              <w:rPr>
                <w:rFonts w:eastAsia="Calibri" w:cstheme="minorHAnsi"/>
                <w:szCs w:val="24"/>
              </w:rPr>
              <w:t>. Further, children from low income households can have lower school readiness (associated with poorer health outcomes across the lifespan) due to financial stress impacting family relationships and reduced family ability to invest in advantageous experiences such as preschool or playgroups</w:t>
            </w:r>
            <w:r w:rsidR="004A1DF4" w:rsidRPr="00AB0F03">
              <w:rPr>
                <w:rFonts w:eastAsia="Calibri" w:cstheme="minorHAnsi"/>
                <w:szCs w:val="24"/>
                <w:vertAlign w:val="superscript"/>
              </w:rPr>
              <w:t>7</w:t>
            </w:r>
            <w:r w:rsidRPr="00AB0F03">
              <w:rPr>
                <w:rFonts w:eastAsia="Calibri" w:cstheme="minorHAnsi"/>
                <w:szCs w:val="24"/>
              </w:rPr>
              <w:t xml:space="preserve">. </w:t>
            </w:r>
          </w:p>
          <w:p w14:paraId="02EDD10C" w14:textId="05489CCF" w:rsidR="00AE0604" w:rsidRPr="00AB0F03" w:rsidRDefault="00AE0604" w:rsidP="009C56B9">
            <w:pPr>
              <w:spacing w:after="120"/>
              <w:rPr>
                <w:rFonts w:eastAsia="Calibri" w:cstheme="minorHAnsi"/>
                <w:szCs w:val="24"/>
              </w:rPr>
            </w:pPr>
            <w:r w:rsidRPr="00AB0F03">
              <w:rPr>
                <w:rFonts w:eastAsia="Calibri" w:cstheme="minorHAnsi"/>
                <w:szCs w:val="24"/>
              </w:rPr>
              <w:t>Further, low income households tend to be concentrated in particular suburbs and neighbourhoods</w:t>
            </w:r>
            <w:r w:rsidR="004A1DF4" w:rsidRPr="00AB0F03">
              <w:rPr>
                <w:rFonts w:eastAsia="Calibri" w:cstheme="minorHAnsi"/>
                <w:szCs w:val="24"/>
                <w:vertAlign w:val="superscript"/>
              </w:rPr>
              <w:t>8</w:t>
            </w:r>
            <w:r w:rsidRPr="00AB0F03">
              <w:rPr>
                <w:rFonts w:eastAsia="Calibri" w:cstheme="minorHAnsi"/>
                <w:szCs w:val="24"/>
              </w:rPr>
              <w:t>.</w:t>
            </w:r>
            <w:r w:rsidR="00286390" w:rsidRPr="00AB0F03">
              <w:rPr>
                <w:rFonts w:eastAsia="Calibri" w:cstheme="minorHAnsi"/>
                <w:szCs w:val="24"/>
              </w:rPr>
              <w:t xml:space="preserve"> The accumulation of people living with fewer financial resources in particular geographical areas can further exacerbate disadvantage as these areas tend to have less community resources, reduced neighbourhood safety, poorer services </w:t>
            </w:r>
            <w:r w:rsidR="002D39B9" w:rsidRPr="00AB0F03">
              <w:rPr>
                <w:rFonts w:eastAsia="Calibri" w:cstheme="minorHAnsi"/>
                <w:szCs w:val="24"/>
              </w:rPr>
              <w:t xml:space="preserve">(e.g. education, health care, public transport) </w:t>
            </w:r>
            <w:r w:rsidR="00286390" w:rsidRPr="00AB0F03">
              <w:rPr>
                <w:rFonts w:eastAsia="Calibri" w:cstheme="minorHAnsi"/>
                <w:szCs w:val="24"/>
              </w:rPr>
              <w:t>and lower social cohesion</w:t>
            </w:r>
            <w:r w:rsidR="004A1DF4" w:rsidRPr="00AB0F03">
              <w:rPr>
                <w:rFonts w:eastAsia="Calibri" w:cstheme="minorHAnsi"/>
                <w:szCs w:val="24"/>
                <w:vertAlign w:val="superscript"/>
              </w:rPr>
              <w:t>8</w:t>
            </w:r>
            <w:r w:rsidR="00286390" w:rsidRPr="00AB0F03">
              <w:rPr>
                <w:rFonts w:eastAsia="Calibri" w:cstheme="minorHAnsi"/>
                <w:szCs w:val="24"/>
              </w:rPr>
              <w:t xml:space="preserve">. </w:t>
            </w:r>
          </w:p>
          <w:p w14:paraId="4D73E3AB" w14:textId="030EA0C1" w:rsidR="00D3469C" w:rsidRPr="00AB0F03" w:rsidRDefault="00E54815" w:rsidP="009C56B9">
            <w:pPr>
              <w:spacing w:after="120"/>
              <w:rPr>
                <w:rFonts w:eastAsia="Calibri" w:cstheme="minorHAnsi"/>
                <w:szCs w:val="24"/>
              </w:rPr>
            </w:pPr>
            <w:r w:rsidRPr="00AB0F03">
              <w:rPr>
                <w:rFonts w:eastAsia="Calibri" w:cstheme="minorHAnsi"/>
                <w:szCs w:val="24"/>
              </w:rPr>
              <w:t>Considering</w:t>
            </w:r>
            <w:r w:rsidR="00D3469C" w:rsidRPr="00AB0F03">
              <w:rPr>
                <w:rFonts w:eastAsia="Calibri" w:cstheme="minorHAnsi"/>
                <w:szCs w:val="24"/>
              </w:rPr>
              <w:t xml:space="preserve"> the relationship between child development and disadvantage, understanding which areas of the state have a greater proportion of low income households can guide policy and strategy to invest in the improvement of the living conditions of children to improve public health across the lifespan</w:t>
            </w:r>
            <w:r w:rsidR="00D3469C" w:rsidRPr="00AB0F03">
              <w:rPr>
                <w:rFonts w:eastAsia="Calibri" w:cstheme="minorHAnsi"/>
                <w:szCs w:val="24"/>
                <w:vertAlign w:val="superscript"/>
              </w:rPr>
              <w:t>6</w:t>
            </w:r>
            <w:r w:rsidR="00D3469C" w:rsidRPr="00AB0F03">
              <w:rPr>
                <w:rFonts w:eastAsia="Calibri" w:cstheme="minorHAnsi"/>
                <w:szCs w:val="24"/>
              </w:rPr>
              <w:t xml:space="preserve">. </w:t>
            </w:r>
          </w:p>
        </w:tc>
      </w:tr>
      <w:tr w:rsidR="00D3469C" w:rsidRPr="00AB0F03" w14:paraId="32D3A330" w14:textId="77777777" w:rsidTr="00D3469C">
        <w:tc>
          <w:tcPr>
            <w:tcW w:w="1555" w:type="dxa"/>
          </w:tcPr>
          <w:p w14:paraId="693A4499" w14:textId="77777777" w:rsidR="00D3469C" w:rsidRPr="00AB0F03" w:rsidRDefault="00D3469C" w:rsidP="00D3469C">
            <w:pPr>
              <w:rPr>
                <w:rFonts w:eastAsia="Calibri" w:cstheme="minorHAnsi"/>
                <w:i/>
                <w:iCs/>
                <w:szCs w:val="24"/>
              </w:rPr>
            </w:pPr>
            <w:r w:rsidRPr="00AB0F03">
              <w:rPr>
                <w:rFonts w:eastAsia="Calibri" w:cstheme="minorHAnsi"/>
                <w:i/>
                <w:iCs/>
                <w:szCs w:val="24"/>
              </w:rPr>
              <w:t xml:space="preserve">References </w:t>
            </w:r>
          </w:p>
        </w:tc>
        <w:tc>
          <w:tcPr>
            <w:tcW w:w="7654" w:type="dxa"/>
          </w:tcPr>
          <w:p w14:paraId="291A878F" w14:textId="3848DF15" w:rsidR="00D3469C" w:rsidRPr="00AB0F03" w:rsidRDefault="00A965AD" w:rsidP="008335BD">
            <w:pPr>
              <w:numPr>
                <w:ilvl w:val="0"/>
                <w:numId w:val="10"/>
              </w:numPr>
              <w:ind w:left="463" w:hanging="386"/>
              <w:contextualSpacing/>
              <w:rPr>
                <w:rFonts w:eastAsia="Calibri" w:cstheme="minorHAnsi"/>
                <w:szCs w:val="24"/>
              </w:rPr>
            </w:pPr>
            <w:r w:rsidRPr="00AB0F03">
              <w:rPr>
                <w:rFonts w:eastAsia="Calibri" w:cstheme="minorHAnsi"/>
                <w:szCs w:val="24"/>
              </w:rPr>
              <w:t>A</w:t>
            </w:r>
            <w:r w:rsidR="009C56B9" w:rsidRPr="00AB0F03">
              <w:rPr>
                <w:rFonts w:eastAsia="Calibri" w:cstheme="minorHAnsi"/>
                <w:szCs w:val="24"/>
              </w:rPr>
              <w:t>ustralian Bureau of statistics</w:t>
            </w:r>
            <w:r w:rsidRPr="00AB0F03">
              <w:rPr>
                <w:rFonts w:eastAsia="Calibri" w:cstheme="minorHAnsi"/>
                <w:szCs w:val="24"/>
              </w:rPr>
              <w:t xml:space="preserve">. Canberra ACT. </w:t>
            </w:r>
            <w:r w:rsidR="00D3469C" w:rsidRPr="00AB0F03">
              <w:rPr>
                <w:rFonts w:eastAsia="Calibri" w:cstheme="minorHAnsi"/>
                <w:szCs w:val="24"/>
              </w:rPr>
              <w:t>Household Income and Income Distribution Au</w:t>
            </w:r>
            <w:r w:rsidR="000D7AD7" w:rsidRPr="00AB0F03">
              <w:rPr>
                <w:rFonts w:eastAsia="Calibri" w:cstheme="minorHAnsi"/>
                <w:szCs w:val="24"/>
              </w:rPr>
              <w:t>stralia 2015-1</w:t>
            </w:r>
            <w:r w:rsidR="002D020F" w:rsidRPr="00AB0F03">
              <w:rPr>
                <w:rFonts w:eastAsia="Calibri" w:cstheme="minorHAnsi"/>
                <w:szCs w:val="24"/>
              </w:rPr>
              <w:t xml:space="preserve">6, cat. no.6523.0. </w:t>
            </w:r>
            <w:r w:rsidR="00D3469C" w:rsidRPr="00AB0F03">
              <w:rPr>
                <w:rFonts w:eastAsia="Calibri" w:cstheme="minorHAnsi"/>
                <w:szCs w:val="24"/>
              </w:rPr>
              <w:t xml:space="preserve">2017. Available from: </w:t>
            </w:r>
            <w:hyperlink r:id="rId89" w:history="1">
              <w:r w:rsidR="004A1DF4" w:rsidRPr="00AB0F03">
                <w:rPr>
                  <w:rStyle w:val="Hyperlink"/>
                  <w:rFonts w:eastAsia="Calibri" w:cstheme="minorHAnsi"/>
                  <w:szCs w:val="24"/>
                </w:rPr>
                <w:t>http://www.abs.gov.au/ausstats/abs@.nsf/Lookup/by%20Subject/6523.0~2015-16~Main%20Features~Key%20Findings~1</w:t>
              </w:r>
            </w:hyperlink>
            <w:r w:rsidR="004A1DF4" w:rsidRPr="00AB0F03">
              <w:rPr>
                <w:rFonts w:eastAsia="Calibri" w:cstheme="minorHAnsi"/>
                <w:szCs w:val="24"/>
              </w:rPr>
              <w:t xml:space="preserve"> </w:t>
            </w:r>
          </w:p>
          <w:p w14:paraId="6EC81AD4" w14:textId="2C0E4A85" w:rsidR="00064865" w:rsidRPr="00AB0F03" w:rsidRDefault="00064865" w:rsidP="008335BD">
            <w:pPr>
              <w:numPr>
                <w:ilvl w:val="0"/>
                <w:numId w:val="10"/>
              </w:numPr>
              <w:ind w:left="463" w:hanging="386"/>
              <w:contextualSpacing/>
              <w:rPr>
                <w:rFonts w:eastAsia="Calibri" w:cstheme="minorHAnsi"/>
                <w:szCs w:val="24"/>
              </w:rPr>
            </w:pPr>
            <w:r w:rsidRPr="00AB0F03">
              <w:rPr>
                <w:rFonts w:eastAsia="Calibri" w:cstheme="minorHAnsi"/>
                <w:szCs w:val="24"/>
              </w:rPr>
              <w:t>Tough P. Helping children succeed: What works and why</w:t>
            </w:r>
            <w:r w:rsidR="009C56B9" w:rsidRPr="00AB0F03">
              <w:rPr>
                <w:rFonts w:eastAsia="Calibri" w:cstheme="minorHAnsi"/>
                <w:szCs w:val="24"/>
              </w:rPr>
              <w:t>. Random House; 2016</w:t>
            </w:r>
            <w:r w:rsidRPr="00AB0F03">
              <w:rPr>
                <w:rFonts w:eastAsia="Calibri" w:cstheme="minorHAnsi"/>
                <w:szCs w:val="24"/>
              </w:rPr>
              <w:t xml:space="preserve">. [cited 22 May 2018]. Available from: </w:t>
            </w:r>
            <w:hyperlink r:id="rId90" w:history="1">
              <w:r w:rsidRPr="00AB0F03">
                <w:rPr>
                  <w:rFonts w:eastAsia="Calibri" w:cstheme="minorHAnsi"/>
                  <w:color w:val="0563C1"/>
                  <w:szCs w:val="24"/>
                  <w:u w:val="single"/>
                </w:rPr>
                <w:t>http://www.paultough.com/helping/pdf/Helping-Children-Succeed-Paul-Tough.pdf?pdf=hcs-pdf-web</w:t>
              </w:r>
            </w:hyperlink>
            <w:r w:rsidRPr="00AB0F03">
              <w:rPr>
                <w:rFonts w:eastAsia="Calibri" w:cstheme="minorHAnsi"/>
                <w:szCs w:val="24"/>
              </w:rPr>
              <w:t xml:space="preserve"> </w:t>
            </w:r>
          </w:p>
          <w:p w14:paraId="1EA583B7" w14:textId="1971E92C" w:rsidR="00D3469C" w:rsidRPr="00AB0F03" w:rsidRDefault="00091D91" w:rsidP="008335BD">
            <w:pPr>
              <w:numPr>
                <w:ilvl w:val="0"/>
                <w:numId w:val="10"/>
              </w:numPr>
              <w:ind w:left="463" w:hanging="386"/>
              <w:contextualSpacing/>
              <w:rPr>
                <w:rFonts w:eastAsia="Calibri" w:cstheme="minorHAnsi"/>
                <w:szCs w:val="24"/>
              </w:rPr>
            </w:pPr>
            <w:r w:rsidRPr="00AB0F03">
              <w:rPr>
                <w:rFonts w:eastAsia="Calibri" w:cstheme="minorHAnsi"/>
                <w:szCs w:val="24"/>
              </w:rPr>
              <w:t>Zubrick S, Williams A</w:t>
            </w:r>
            <w:r w:rsidR="00D3469C" w:rsidRPr="00AB0F03">
              <w:rPr>
                <w:rFonts w:eastAsia="Calibri" w:cstheme="minorHAnsi"/>
                <w:szCs w:val="24"/>
              </w:rPr>
              <w:t>, Si</w:t>
            </w:r>
            <w:r w:rsidRPr="00AB0F03">
              <w:rPr>
                <w:rFonts w:eastAsia="Calibri" w:cstheme="minorHAnsi"/>
                <w:szCs w:val="24"/>
              </w:rPr>
              <w:t>lburn S</w:t>
            </w:r>
            <w:r w:rsidR="00D3469C" w:rsidRPr="00AB0F03">
              <w:rPr>
                <w:rFonts w:eastAsia="Calibri" w:cstheme="minorHAnsi"/>
                <w:szCs w:val="24"/>
              </w:rPr>
              <w:t>,</w:t>
            </w:r>
            <w:r w:rsidRPr="00AB0F03">
              <w:rPr>
                <w:rFonts w:eastAsia="Calibri" w:cstheme="minorHAnsi"/>
                <w:szCs w:val="24"/>
              </w:rPr>
              <w:t xml:space="preserve"> Vimpani G.</w:t>
            </w:r>
            <w:r w:rsidR="00D3469C" w:rsidRPr="00AB0F03">
              <w:rPr>
                <w:rFonts w:eastAsia="Calibri" w:cstheme="minorHAnsi"/>
                <w:szCs w:val="24"/>
              </w:rPr>
              <w:t xml:space="preserve"> Indicators of Social and Family Functioning. </w:t>
            </w:r>
            <w:r w:rsidR="007D5A1F" w:rsidRPr="00AB0F03">
              <w:rPr>
                <w:rFonts w:eastAsia="Calibri" w:cstheme="minorHAnsi"/>
                <w:szCs w:val="24"/>
              </w:rPr>
              <w:t xml:space="preserve">Commonwealth of Australia; </w:t>
            </w:r>
            <w:r w:rsidR="00D3469C" w:rsidRPr="00AB0F03">
              <w:rPr>
                <w:rFonts w:eastAsia="Calibri" w:cstheme="minorHAnsi"/>
                <w:szCs w:val="24"/>
              </w:rPr>
              <w:t xml:space="preserve">Department of Family and Community Services. </w:t>
            </w:r>
            <w:r w:rsidR="009C56B9" w:rsidRPr="00AB0F03">
              <w:rPr>
                <w:rFonts w:eastAsia="Calibri" w:cstheme="minorHAnsi"/>
                <w:szCs w:val="24"/>
              </w:rPr>
              <w:t>2000</w:t>
            </w:r>
            <w:r w:rsidR="007D5A1F" w:rsidRPr="00AB0F03">
              <w:rPr>
                <w:rFonts w:eastAsia="Calibri" w:cstheme="minorHAnsi"/>
                <w:szCs w:val="24"/>
              </w:rPr>
              <w:t xml:space="preserve">. Available from: </w:t>
            </w:r>
            <w:hyperlink r:id="rId91" w:history="1">
              <w:r w:rsidR="00D3469C" w:rsidRPr="00AB0F03">
                <w:rPr>
                  <w:rFonts w:eastAsia="Calibri" w:cstheme="minorHAnsi"/>
                  <w:color w:val="0563C1"/>
                  <w:szCs w:val="24"/>
                  <w:u w:val="single"/>
                </w:rPr>
                <w:t>https://www.dss.gov.au/sites/default/files/documents/indicators_of_social_and_family_functioning_full_report.pdf</w:t>
              </w:r>
            </w:hyperlink>
          </w:p>
          <w:p w14:paraId="1987E1AF" w14:textId="309B723E" w:rsidR="00D30CD8" w:rsidRPr="00AB0F03" w:rsidRDefault="007D5A1F" w:rsidP="008335BD">
            <w:pPr>
              <w:pStyle w:val="ListParagraph"/>
              <w:numPr>
                <w:ilvl w:val="0"/>
                <w:numId w:val="10"/>
              </w:numPr>
              <w:spacing w:after="160"/>
              <w:ind w:left="459" w:hanging="357"/>
              <w:rPr>
                <w:rFonts w:eastAsia="Calibri" w:cstheme="minorHAnsi"/>
                <w:szCs w:val="24"/>
              </w:rPr>
            </w:pPr>
            <w:r w:rsidRPr="00AB0F03">
              <w:rPr>
                <w:rFonts w:eastAsia="Calibri" w:cstheme="minorHAnsi"/>
              </w:rPr>
              <w:t>Australian Institute of Health and Welfare. Canberra ACT. Australia’s health 2016</w:t>
            </w:r>
            <w:r w:rsidRPr="00AB0F03">
              <w:rPr>
                <w:rFonts w:eastAsia="Times New Roman" w:cstheme="minorHAnsi"/>
                <w:sz w:val="24"/>
                <w:szCs w:val="24"/>
                <w:lang w:val="en-GB" w:eastAsia="en-GB"/>
              </w:rPr>
              <w:t xml:space="preserve">; </w:t>
            </w:r>
            <w:r w:rsidRPr="00AB0F03">
              <w:rPr>
                <w:rFonts w:eastAsia="Calibri" w:cstheme="minorHAnsi"/>
                <w:lang w:val="en-GB"/>
              </w:rPr>
              <w:t xml:space="preserve">Australia’s health series no. 15. Cat. no. AUS 199. 2016 [cited 2018 Jun 11]. Available from: </w:t>
            </w:r>
            <w:hyperlink r:id="rId92" w:history="1">
              <w:r w:rsidRPr="00AB0F03">
                <w:rPr>
                  <w:rStyle w:val="Hyperlink"/>
                  <w:rFonts w:eastAsia="Calibri" w:cstheme="minorHAnsi"/>
                  <w:lang w:val="en-GB"/>
                </w:rPr>
                <w:t>https://www.aihw.gov.au/reports/australias-health/australias-health-2016/contents/summary</w:t>
              </w:r>
            </w:hyperlink>
            <w:r w:rsidRPr="00AB0F03">
              <w:rPr>
                <w:rFonts w:eastAsia="Calibri" w:cstheme="minorHAnsi"/>
                <w:lang w:val="en-GB"/>
              </w:rPr>
              <w:t xml:space="preserve"> </w:t>
            </w:r>
            <w:r w:rsidR="00D3469C" w:rsidRPr="00AB0F03">
              <w:rPr>
                <w:rFonts w:eastAsia="Calibri" w:cstheme="minorHAnsi"/>
                <w:szCs w:val="24"/>
              </w:rPr>
              <w:t xml:space="preserve"> </w:t>
            </w:r>
          </w:p>
          <w:p w14:paraId="063B57FF" w14:textId="2795D774" w:rsidR="00D30CD8" w:rsidRPr="00AB0F03" w:rsidRDefault="00D3469C" w:rsidP="008335BD">
            <w:pPr>
              <w:pStyle w:val="ListParagraph"/>
              <w:numPr>
                <w:ilvl w:val="0"/>
                <w:numId w:val="10"/>
              </w:numPr>
              <w:spacing w:after="160" w:line="259" w:lineRule="auto"/>
              <w:ind w:left="463"/>
              <w:rPr>
                <w:rFonts w:eastAsia="Calibri" w:cstheme="minorHAnsi"/>
                <w:szCs w:val="24"/>
              </w:rPr>
            </w:pPr>
            <w:r w:rsidRPr="00AB0F03">
              <w:rPr>
                <w:rFonts w:eastAsia="Calibri" w:cstheme="minorHAnsi"/>
                <w:szCs w:val="24"/>
              </w:rPr>
              <w:lastRenderedPageBreak/>
              <w:t xml:space="preserve">Braveman P, Gottlieb L. The social determinants of health: </w:t>
            </w:r>
            <w:r w:rsidR="00064865" w:rsidRPr="00AB0F03">
              <w:rPr>
                <w:rFonts w:eastAsia="Calibri" w:cstheme="minorHAnsi"/>
                <w:szCs w:val="24"/>
              </w:rPr>
              <w:t>I</w:t>
            </w:r>
            <w:r w:rsidRPr="00AB0F03">
              <w:rPr>
                <w:rFonts w:eastAsia="Calibri" w:cstheme="minorHAnsi"/>
                <w:szCs w:val="24"/>
              </w:rPr>
              <w:t xml:space="preserve">t's time to consider the causes of the causes. Public </w:t>
            </w:r>
            <w:r w:rsidR="00064865" w:rsidRPr="00AB0F03">
              <w:rPr>
                <w:rFonts w:eastAsia="Calibri" w:cstheme="minorHAnsi"/>
                <w:szCs w:val="24"/>
              </w:rPr>
              <w:t>H</w:t>
            </w:r>
            <w:r w:rsidRPr="00AB0F03">
              <w:rPr>
                <w:rFonts w:eastAsia="Calibri" w:cstheme="minorHAnsi"/>
                <w:szCs w:val="24"/>
              </w:rPr>
              <w:t xml:space="preserve">ealth </w:t>
            </w:r>
            <w:r w:rsidR="00064865" w:rsidRPr="00AB0F03">
              <w:rPr>
                <w:rFonts w:eastAsia="Calibri" w:cstheme="minorHAnsi"/>
                <w:szCs w:val="24"/>
              </w:rPr>
              <w:t>R</w:t>
            </w:r>
            <w:r w:rsidRPr="00AB0F03">
              <w:rPr>
                <w:rFonts w:eastAsia="Calibri" w:cstheme="minorHAnsi"/>
                <w:szCs w:val="24"/>
              </w:rPr>
              <w:t>eports</w:t>
            </w:r>
            <w:r w:rsidR="00064865" w:rsidRPr="00AB0F03">
              <w:rPr>
                <w:rFonts w:eastAsia="Calibri" w:cstheme="minorHAnsi"/>
                <w:szCs w:val="24"/>
              </w:rPr>
              <w:t xml:space="preserve">, </w:t>
            </w:r>
            <w:r w:rsidRPr="00AB0F03">
              <w:rPr>
                <w:rFonts w:eastAsia="Calibri" w:cstheme="minorHAnsi"/>
                <w:szCs w:val="24"/>
              </w:rPr>
              <w:t>2014</w:t>
            </w:r>
            <w:r w:rsidR="00846C64" w:rsidRPr="00AB0F03">
              <w:rPr>
                <w:rFonts w:eastAsia="Calibri" w:cstheme="minorHAnsi"/>
                <w:szCs w:val="24"/>
              </w:rPr>
              <w:t>;</w:t>
            </w:r>
            <w:r w:rsidR="00064865" w:rsidRPr="00AB0F03">
              <w:rPr>
                <w:rFonts w:eastAsia="Calibri" w:cstheme="minorHAnsi"/>
                <w:szCs w:val="24"/>
              </w:rPr>
              <w:t xml:space="preserve"> </w:t>
            </w:r>
            <w:r w:rsidR="00846C64" w:rsidRPr="00AB0F03">
              <w:rPr>
                <w:rFonts w:eastAsia="Calibri" w:cstheme="minorHAnsi"/>
                <w:szCs w:val="24"/>
              </w:rPr>
              <w:t>129(1)</w:t>
            </w:r>
            <w:r w:rsidRPr="00AB0F03">
              <w:rPr>
                <w:rFonts w:eastAsia="Calibri" w:cstheme="minorHAnsi"/>
                <w:szCs w:val="24"/>
              </w:rPr>
              <w:t>:19-31.</w:t>
            </w:r>
            <w:r w:rsidR="00846C64" w:rsidRPr="00AB0F03">
              <w:rPr>
                <w:rFonts w:eastAsia="Calibri" w:cstheme="minorHAnsi"/>
                <w:szCs w:val="24"/>
              </w:rPr>
              <w:t xml:space="preserve"> </w:t>
            </w:r>
            <w:hyperlink r:id="rId93" w:history="1">
              <w:r w:rsidR="00846C64" w:rsidRPr="00AB0F03">
                <w:rPr>
                  <w:rStyle w:val="Hyperlink"/>
                  <w:rFonts w:eastAsia="Calibri" w:cstheme="minorHAnsi"/>
                  <w:szCs w:val="24"/>
                </w:rPr>
                <w:t>https://doi.org/10.1177/00333549141291S206</w:t>
              </w:r>
            </w:hyperlink>
            <w:r w:rsidR="00846C64" w:rsidRPr="00AB0F03">
              <w:rPr>
                <w:rFonts w:eastAsia="Calibri" w:cstheme="minorHAnsi"/>
                <w:szCs w:val="24"/>
              </w:rPr>
              <w:t xml:space="preserve"> </w:t>
            </w:r>
          </w:p>
          <w:p w14:paraId="45C5063F" w14:textId="5E256B11" w:rsidR="00D30CD8" w:rsidRPr="00AB0F03" w:rsidRDefault="00D3469C" w:rsidP="008335BD">
            <w:pPr>
              <w:pStyle w:val="ListParagraph"/>
              <w:numPr>
                <w:ilvl w:val="0"/>
                <w:numId w:val="10"/>
              </w:numPr>
              <w:spacing w:after="160" w:line="259" w:lineRule="auto"/>
              <w:ind w:left="463"/>
              <w:rPr>
                <w:rFonts w:eastAsia="Calibri" w:cstheme="minorHAnsi"/>
                <w:szCs w:val="24"/>
              </w:rPr>
            </w:pPr>
            <w:r w:rsidRPr="00AB0F03">
              <w:rPr>
                <w:rFonts w:eastAsia="Calibri" w:cstheme="minorHAnsi"/>
                <w:szCs w:val="24"/>
              </w:rPr>
              <w:t xml:space="preserve">Braveman P, Barclay C. Health disparities beginning in childhood: </w:t>
            </w:r>
            <w:r w:rsidR="00064865" w:rsidRPr="00AB0F03">
              <w:rPr>
                <w:rFonts w:eastAsia="Calibri" w:cstheme="minorHAnsi"/>
                <w:szCs w:val="24"/>
              </w:rPr>
              <w:t>A</w:t>
            </w:r>
            <w:r w:rsidRPr="00AB0F03">
              <w:rPr>
                <w:rFonts w:eastAsia="Calibri" w:cstheme="minorHAnsi"/>
                <w:szCs w:val="24"/>
              </w:rPr>
              <w:t xml:space="preserve"> life-course perspective. Pediatrics</w:t>
            </w:r>
            <w:r w:rsidR="00064865" w:rsidRPr="00AB0F03">
              <w:rPr>
                <w:rFonts w:eastAsia="Calibri" w:cstheme="minorHAnsi"/>
                <w:szCs w:val="24"/>
              </w:rPr>
              <w:t>,</w:t>
            </w:r>
            <w:r w:rsidR="00846C64" w:rsidRPr="00AB0F03">
              <w:rPr>
                <w:rFonts w:eastAsia="Calibri" w:cstheme="minorHAnsi"/>
                <w:szCs w:val="24"/>
              </w:rPr>
              <w:t xml:space="preserve"> 2009;</w:t>
            </w:r>
            <w:r w:rsidR="00064865" w:rsidRPr="00AB0F03">
              <w:rPr>
                <w:rFonts w:eastAsia="Calibri" w:cstheme="minorHAnsi"/>
                <w:szCs w:val="24"/>
              </w:rPr>
              <w:t xml:space="preserve"> </w:t>
            </w:r>
            <w:r w:rsidR="00846C64" w:rsidRPr="00AB0F03">
              <w:rPr>
                <w:rFonts w:eastAsia="Calibri" w:cstheme="minorHAnsi"/>
                <w:szCs w:val="24"/>
              </w:rPr>
              <w:t>124(Supplement 3):</w:t>
            </w:r>
            <w:r w:rsidRPr="00AB0F03">
              <w:rPr>
                <w:rFonts w:eastAsia="Calibri" w:cstheme="minorHAnsi"/>
                <w:szCs w:val="24"/>
              </w:rPr>
              <w:t>163-75.</w:t>
            </w:r>
            <w:r w:rsidR="00846C64" w:rsidRPr="00AB0F03">
              <w:rPr>
                <w:rFonts w:eastAsia="Calibri" w:cstheme="minorHAnsi"/>
                <w:szCs w:val="24"/>
              </w:rPr>
              <w:t xml:space="preserve"> </w:t>
            </w:r>
            <w:hyperlink r:id="rId94" w:history="1">
              <w:r w:rsidR="00846C64" w:rsidRPr="00AB0F03">
                <w:rPr>
                  <w:rStyle w:val="Hyperlink"/>
                  <w:rFonts w:eastAsia="Calibri" w:cstheme="minorHAnsi"/>
                  <w:szCs w:val="24"/>
                </w:rPr>
                <w:t>https://doi.org/10.1542/peds.2009-1100D</w:t>
              </w:r>
            </w:hyperlink>
            <w:r w:rsidR="00846C64" w:rsidRPr="00AB0F03">
              <w:rPr>
                <w:rFonts w:eastAsia="Calibri" w:cstheme="minorHAnsi"/>
                <w:szCs w:val="24"/>
              </w:rPr>
              <w:t xml:space="preserve"> </w:t>
            </w:r>
          </w:p>
          <w:p w14:paraId="39C5EAB3" w14:textId="62B4EE4F" w:rsidR="00D30CD8" w:rsidRPr="00AB0F03" w:rsidRDefault="00D3469C" w:rsidP="008335BD">
            <w:pPr>
              <w:pStyle w:val="ListParagraph"/>
              <w:numPr>
                <w:ilvl w:val="0"/>
                <w:numId w:val="10"/>
              </w:numPr>
              <w:spacing w:after="160" w:line="259" w:lineRule="auto"/>
              <w:ind w:left="463"/>
              <w:rPr>
                <w:rFonts w:eastAsia="Calibri" w:cstheme="minorHAnsi"/>
                <w:szCs w:val="24"/>
              </w:rPr>
            </w:pPr>
            <w:r w:rsidRPr="00AB0F03">
              <w:rPr>
                <w:rFonts w:eastAsia="Calibri" w:cstheme="minorHAnsi"/>
                <w:szCs w:val="24"/>
              </w:rPr>
              <w:t>Rosier K, McDonald M. Promoting positive education and care transitions for children. Melbourne: Australian Institut</w:t>
            </w:r>
            <w:r w:rsidR="009C56B9" w:rsidRPr="00AB0F03">
              <w:rPr>
                <w:rFonts w:eastAsia="Calibri" w:cstheme="minorHAnsi"/>
                <w:szCs w:val="24"/>
              </w:rPr>
              <w:t>e of Family Studies.</w:t>
            </w:r>
            <w:r w:rsidRPr="00AB0F03">
              <w:rPr>
                <w:rFonts w:eastAsia="Calibri" w:cstheme="minorHAnsi"/>
                <w:szCs w:val="24"/>
              </w:rPr>
              <w:t xml:space="preserve"> 2011 </w:t>
            </w:r>
            <w:r w:rsidR="00846C64" w:rsidRPr="00AB0F03">
              <w:rPr>
                <w:rFonts w:eastAsia="Calibri" w:cstheme="minorHAnsi"/>
                <w:szCs w:val="24"/>
              </w:rPr>
              <w:t>[cited 2018 Jun</w:t>
            </w:r>
            <w:r w:rsidR="006D7EB5" w:rsidRPr="00AB0F03">
              <w:rPr>
                <w:rFonts w:eastAsia="Calibri" w:cstheme="minorHAnsi"/>
                <w:szCs w:val="24"/>
              </w:rPr>
              <w:t xml:space="preserve"> 11</w:t>
            </w:r>
            <w:r w:rsidR="00846C64" w:rsidRPr="00AB0F03">
              <w:rPr>
                <w:rFonts w:eastAsia="Calibri" w:cstheme="minorHAnsi"/>
                <w:szCs w:val="24"/>
              </w:rPr>
              <w:t>]</w:t>
            </w:r>
            <w:r w:rsidRPr="00AB0F03">
              <w:rPr>
                <w:rFonts w:eastAsia="Calibri" w:cstheme="minorHAnsi"/>
                <w:szCs w:val="24"/>
              </w:rPr>
              <w:t>.</w:t>
            </w:r>
            <w:r w:rsidR="006D7EB5" w:rsidRPr="00AB0F03">
              <w:rPr>
                <w:rFonts w:eastAsia="Calibri" w:cstheme="minorHAnsi"/>
                <w:szCs w:val="24"/>
              </w:rPr>
              <w:t xml:space="preserve"> </w:t>
            </w:r>
            <w:hyperlink r:id="rId95" w:history="1">
              <w:r w:rsidR="006D7EB5" w:rsidRPr="00AB0F03">
                <w:rPr>
                  <w:rStyle w:val="Hyperlink"/>
                  <w:rFonts w:eastAsia="Calibri" w:cstheme="minorHAnsi"/>
                  <w:szCs w:val="24"/>
                </w:rPr>
                <w:t>https://aifs.gov.au/cfca/publications/promoting-positive-education-and-care-transitions-children</w:t>
              </w:r>
            </w:hyperlink>
            <w:r w:rsidR="006D7EB5" w:rsidRPr="00AB0F03">
              <w:rPr>
                <w:rFonts w:eastAsia="Calibri" w:cstheme="minorHAnsi"/>
                <w:szCs w:val="24"/>
              </w:rPr>
              <w:t xml:space="preserve"> </w:t>
            </w:r>
          </w:p>
          <w:p w14:paraId="2DEE8791" w14:textId="54594AC6" w:rsidR="002D39B9" w:rsidRPr="00AB0F03" w:rsidRDefault="002D39B9" w:rsidP="008335BD">
            <w:pPr>
              <w:pStyle w:val="ListParagraph"/>
              <w:numPr>
                <w:ilvl w:val="0"/>
                <w:numId w:val="10"/>
              </w:numPr>
              <w:spacing w:after="160" w:line="259" w:lineRule="auto"/>
              <w:ind w:left="463"/>
              <w:rPr>
                <w:rFonts w:eastAsia="Calibri" w:cstheme="minorHAnsi"/>
                <w:szCs w:val="24"/>
              </w:rPr>
            </w:pPr>
            <w:r w:rsidRPr="00AB0F03">
              <w:rPr>
                <w:rFonts w:eastAsia="Calibri" w:cstheme="minorHAnsi"/>
                <w:szCs w:val="24"/>
              </w:rPr>
              <w:t xml:space="preserve">Pawson H, Hulse K, Cheshire L. Addressing concentrations of disadvantage in urban Australia. Australian Housing and Urban Research Institute. </w:t>
            </w:r>
            <w:r w:rsidR="00B623A4" w:rsidRPr="00AB0F03">
              <w:rPr>
                <w:rFonts w:eastAsia="Calibri" w:cstheme="minorHAnsi"/>
                <w:szCs w:val="24"/>
              </w:rPr>
              <w:t xml:space="preserve">Melbourne. 2015 [cited 2018 Jun 12]. </w:t>
            </w:r>
            <w:hyperlink r:id="rId96" w:history="1">
              <w:r w:rsidR="00C833EE" w:rsidRPr="00AB0F03">
                <w:rPr>
                  <w:rStyle w:val="Hyperlink"/>
                  <w:rFonts w:eastAsia="Calibri" w:cstheme="minorHAnsi"/>
                  <w:szCs w:val="24"/>
                </w:rPr>
                <w:t>https://www.ahuri.edu.au/research/final-reports/247</w:t>
              </w:r>
            </w:hyperlink>
            <w:r w:rsidR="00C833EE" w:rsidRPr="00AB0F03">
              <w:rPr>
                <w:rFonts w:eastAsia="Calibri" w:cstheme="minorHAnsi"/>
                <w:szCs w:val="24"/>
              </w:rPr>
              <w:t xml:space="preserve"> </w:t>
            </w:r>
          </w:p>
        </w:tc>
      </w:tr>
      <w:tr w:rsidR="00A962C9" w:rsidRPr="00AB0F03" w14:paraId="7455D343" w14:textId="77777777" w:rsidTr="00D3469C">
        <w:tc>
          <w:tcPr>
            <w:tcW w:w="1555" w:type="dxa"/>
          </w:tcPr>
          <w:p w14:paraId="7C283649" w14:textId="77777777" w:rsidR="00A962C9" w:rsidRPr="00AB0F03" w:rsidRDefault="00A962C9" w:rsidP="00A962C9">
            <w:pPr>
              <w:rPr>
                <w:rFonts w:eastAsia="Calibri" w:cstheme="minorHAnsi"/>
                <w:i/>
                <w:iCs/>
                <w:szCs w:val="24"/>
              </w:rPr>
            </w:pPr>
            <w:r w:rsidRPr="00AB0F03">
              <w:rPr>
                <w:rFonts w:eastAsia="Calibri" w:cstheme="minorHAnsi"/>
                <w:i/>
                <w:iCs/>
                <w:szCs w:val="24"/>
              </w:rPr>
              <w:lastRenderedPageBreak/>
              <w:t>Data source</w:t>
            </w:r>
          </w:p>
        </w:tc>
        <w:tc>
          <w:tcPr>
            <w:tcW w:w="7654" w:type="dxa"/>
          </w:tcPr>
          <w:p w14:paraId="2DB78429" w14:textId="71092768" w:rsidR="00A962C9" w:rsidRPr="00816256" w:rsidRDefault="00A962C9" w:rsidP="00A962C9">
            <w:pPr>
              <w:rPr>
                <w:rFonts w:cstheme="minorHAnsi"/>
              </w:rPr>
            </w:pPr>
            <w:r w:rsidRPr="00816256">
              <w:rPr>
                <w:rFonts w:cstheme="minorHAnsi"/>
              </w:rPr>
              <w:t>Compiled by Telethon Kids Institute based on Australian Bureau of Statistics, Census of Population and Housing</w:t>
            </w:r>
          </w:p>
        </w:tc>
      </w:tr>
      <w:tr w:rsidR="00A962C9" w:rsidRPr="00AB0F03" w14:paraId="394403DA" w14:textId="77777777" w:rsidTr="00D3469C">
        <w:tc>
          <w:tcPr>
            <w:tcW w:w="1555" w:type="dxa"/>
          </w:tcPr>
          <w:p w14:paraId="1B969E4A" w14:textId="77777777" w:rsidR="00A962C9" w:rsidRPr="00AB0F03" w:rsidRDefault="00A962C9" w:rsidP="00A962C9">
            <w:pPr>
              <w:rPr>
                <w:rFonts w:eastAsia="Calibri" w:cstheme="minorHAnsi"/>
                <w:i/>
                <w:iCs/>
                <w:szCs w:val="24"/>
              </w:rPr>
            </w:pPr>
            <w:r w:rsidRPr="00AB0F03">
              <w:rPr>
                <w:rFonts w:eastAsia="Calibri" w:cstheme="minorHAnsi"/>
                <w:i/>
                <w:iCs/>
                <w:szCs w:val="24"/>
              </w:rPr>
              <w:t>Numerator</w:t>
            </w:r>
          </w:p>
        </w:tc>
        <w:tc>
          <w:tcPr>
            <w:tcW w:w="7654" w:type="dxa"/>
          </w:tcPr>
          <w:p w14:paraId="7C43348D" w14:textId="4E5F8D46" w:rsidR="00A962C9" w:rsidRPr="00816256" w:rsidRDefault="00A962C9" w:rsidP="00A962C9">
            <w:pPr>
              <w:rPr>
                <w:rFonts w:cstheme="minorHAnsi"/>
              </w:rPr>
            </w:pPr>
            <w:r w:rsidRPr="00816256">
              <w:rPr>
                <w:rFonts w:cstheme="minorHAnsi"/>
              </w:rPr>
              <w:t>Households with total income &lt; $1000 per week</w:t>
            </w:r>
          </w:p>
        </w:tc>
      </w:tr>
      <w:tr w:rsidR="00A962C9" w:rsidRPr="00AB0F03" w14:paraId="44DFBE41" w14:textId="77777777" w:rsidTr="00D3469C">
        <w:tc>
          <w:tcPr>
            <w:tcW w:w="1555" w:type="dxa"/>
          </w:tcPr>
          <w:p w14:paraId="01549B24" w14:textId="77777777" w:rsidR="00A962C9" w:rsidRPr="00AB0F03" w:rsidRDefault="00A962C9" w:rsidP="00A962C9">
            <w:pPr>
              <w:rPr>
                <w:rFonts w:eastAsia="Calibri" w:cstheme="minorHAnsi"/>
                <w:i/>
                <w:iCs/>
                <w:szCs w:val="24"/>
              </w:rPr>
            </w:pPr>
            <w:r w:rsidRPr="00AB0F03">
              <w:rPr>
                <w:rFonts w:eastAsia="Calibri" w:cstheme="minorHAnsi"/>
                <w:i/>
                <w:iCs/>
                <w:szCs w:val="24"/>
              </w:rPr>
              <w:t>Denominator</w:t>
            </w:r>
          </w:p>
        </w:tc>
        <w:tc>
          <w:tcPr>
            <w:tcW w:w="7654" w:type="dxa"/>
          </w:tcPr>
          <w:p w14:paraId="25D0587F" w14:textId="3388B6FC" w:rsidR="00A962C9" w:rsidRPr="00816256" w:rsidRDefault="00A962C9" w:rsidP="00A962C9">
            <w:pPr>
              <w:rPr>
                <w:rFonts w:cstheme="minorHAnsi"/>
              </w:rPr>
            </w:pPr>
            <w:r w:rsidRPr="00816256">
              <w:rPr>
                <w:rFonts w:cstheme="minorHAnsi"/>
              </w:rPr>
              <w:t>Total households</w:t>
            </w:r>
          </w:p>
        </w:tc>
      </w:tr>
      <w:tr w:rsidR="00A962C9" w:rsidRPr="00AB0F03" w14:paraId="2D830B83" w14:textId="77777777" w:rsidTr="00D3469C">
        <w:tc>
          <w:tcPr>
            <w:tcW w:w="1555" w:type="dxa"/>
          </w:tcPr>
          <w:p w14:paraId="739C206B" w14:textId="5EBE8785" w:rsidR="00A962C9" w:rsidRPr="00AB0F03" w:rsidRDefault="00A962C9" w:rsidP="00A962C9">
            <w:pPr>
              <w:rPr>
                <w:rFonts w:eastAsia="Calibri" w:cstheme="minorHAnsi"/>
                <w:i/>
                <w:iCs/>
                <w:szCs w:val="24"/>
              </w:rPr>
            </w:pPr>
            <w:r w:rsidRPr="00AB0F03">
              <w:rPr>
                <w:rFonts w:eastAsia="Calibri" w:cstheme="minorHAnsi"/>
                <w:i/>
                <w:iCs/>
                <w:szCs w:val="24"/>
              </w:rPr>
              <w:t>Unit of measure</w:t>
            </w:r>
          </w:p>
        </w:tc>
        <w:tc>
          <w:tcPr>
            <w:tcW w:w="7654" w:type="dxa"/>
          </w:tcPr>
          <w:p w14:paraId="4794AB79" w14:textId="2E39B9DF" w:rsidR="00A962C9" w:rsidRPr="00816256" w:rsidRDefault="00A962C9" w:rsidP="00A962C9">
            <w:pPr>
              <w:rPr>
                <w:rFonts w:eastAsia="Calibri" w:cstheme="minorHAnsi"/>
              </w:rPr>
            </w:pPr>
            <w:r w:rsidRPr="00816256">
              <w:rPr>
                <w:rFonts w:cstheme="minorHAnsi"/>
              </w:rPr>
              <w:t>Per cent (%)</w:t>
            </w:r>
          </w:p>
        </w:tc>
      </w:tr>
      <w:tr w:rsidR="00A962C9" w:rsidRPr="00AB0F03" w14:paraId="11B442C8" w14:textId="77777777" w:rsidTr="00D3469C">
        <w:tc>
          <w:tcPr>
            <w:tcW w:w="1555" w:type="dxa"/>
          </w:tcPr>
          <w:p w14:paraId="4BB88630" w14:textId="51339552" w:rsidR="00A962C9" w:rsidRPr="00AB0F03" w:rsidRDefault="00A962C9" w:rsidP="00A962C9">
            <w:pPr>
              <w:rPr>
                <w:rFonts w:eastAsia="Calibri" w:cstheme="minorHAnsi"/>
                <w:i/>
                <w:iCs/>
                <w:szCs w:val="24"/>
              </w:rPr>
            </w:pPr>
            <w:r w:rsidRPr="00AB0F03">
              <w:rPr>
                <w:rFonts w:eastAsia="Calibri" w:cstheme="minorHAnsi"/>
                <w:i/>
                <w:iCs/>
              </w:rPr>
              <w:t>Geography</w:t>
            </w:r>
          </w:p>
        </w:tc>
        <w:tc>
          <w:tcPr>
            <w:tcW w:w="7654" w:type="dxa"/>
          </w:tcPr>
          <w:p w14:paraId="0100AB32" w14:textId="471B6777" w:rsidR="00A962C9" w:rsidRPr="00816256" w:rsidRDefault="00A962C9" w:rsidP="00A962C9">
            <w:pPr>
              <w:rPr>
                <w:rFonts w:eastAsia="Calibri" w:cstheme="minorHAnsi"/>
              </w:rPr>
            </w:pPr>
            <w:r w:rsidRPr="00816256">
              <w:rPr>
                <w:rFonts w:cstheme="minorHAnsi"/>
              </w:rPr>
              <w:t>SA2, SA3, LGA, HR, RDC</w:t>
            </w:r>
          </w:p>
        </w:tc>
      </w:tr>
      <w:tr w:rsidR="00A962C9" w:rsidRPr="00AB0F03" w14:paraId="4CD0F0BE" w14:textId="77777777" w:rsidTr="00D3469C">
        <w:tc>
          <w:tcPr>
            <w:tcW w:w="1555" w:type="dxa"/>
          </w:tcPr>
          <w:p w14:paraId="569298D8" w14:textId="0299975A" w:rsidR="00A962C9" w:rsidRPr="00AB0F03" w:rsidRDefault="00A962C9" w:rsidP="00A962C9">
            <w:pPr>
              <w:rPr>
                <w:rFonts w:eastAsia="Calibri" w:cstheme="minorHAnsi"/>
                <w:i/>
                <w:iCs/>
                <w:szCs w:val="24"/>
              </w:rPr>
            </w:pPr>
            <w:r w:rsidRPr="00AB0F03">
              <w:rPr>
                <w:rFonts w:eastAsia="Calibri" w:cstheme="minorHAnsi"/>
                <w:i/>
                <w:iCs/>
                <w:szCs w:val="24"/>
              </w:rPr>
              <w:t>Data confidentiality</w:t>
            </w:r>
          </w:p>
        </w:tc>
        <w:tc>
          <w:tcPr>
            <w:tcW w:w="7654" w:type="dxa"/>
          </w:tcPr>
          <w:p w14:paraId="50FE74BA" w14:textId="6B567ADD" w:rsidR="00A962C9" w:rsidRPr="00816256" w:rsidRDefault="00A962C9" w:rsidP="00A962C9">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6854FC" w:rsidRPr="00AB0F03" w14:paraId="3FAF6AF7" w14:textId="77777777" w:rsidTr="009C56B9">
        <w:trPr>
          <w:trHeight w:val="1537"/>
        </w:trPr>
        <w:tc>
          <w:tcPr>
            <w:tcW w:w="1555" w:type="dxa"/>
          </w:tcPr>
          <w:p w14:paraId="06B07574" w14:textId="77777777" w:rsidR="006854FC" w:rsidRPr="00AB0F03" w:rsidRDefault="006854FC" w:rsidP="006854FC">
            <w:pPr>
              <w:rPr>
                <w:rFonts w:eastAsia="Calibri" w:cstheme="minorHAnsi"/>
                <w:i/>
                <w:iCs/>
                <w:szCs w:val="24"/>
              </w:rPr>
            </w:pPr>
            <w:r w:rsidRPr="00AB0F03">
              <w:rPr>
                <w:rFonts w:eastAsia="Calibri" w:cstheme="minorHAnsi"/>
                <w:i/>
                <w:iCs/>
                <w:szCs w:val="24"/>
              </w:rPr>
              <w:t>Notes</w:t>
            </w:r>
          </w:p>
        </w:tc>
        <w:tc>
          <w:tcPr>
            <w:tcW w:w="7654" w:type="dxa"/>
          </w:tcPr>
          <w:p w14:paraId="3A96A11B" w14:textId="6FB46AF1" w:rsidR="003E3BC3" w:rsidRPr="00AB0F03" w:rsidRDefault="003E3BC3" w:rsidP="00A962C9">
            <w:pPr>
              <w:rPr>
                <w:rFonts w:eastAsia="Calibri" w:cstheme="minorHAnsi"/>
                <w:szCs w:val="24"/>
              </w:rPr>
            </w:pPr>
          </w:p>
        </w:tc>
      </w:tr>
    </w:tbl>
    <w:p w14:paraId="47A75D9F" w14:textId="77777777" w:rsidR="00D12EF0" w:rsidRPr="00AB0F03" w:rsidRDefault="00D12EF0" w:rsidP="00D3469C">
      <w:pPr>
        <w:rPr>
          <w:rFonts w:eastAsia="Calibri" w:cstheme="minorHAnsi"/>
          <w:lang w:eastAsia="en-AU"/>
        </w:rPr>
        <w:sectPr w:rsidR="00D12EF0" w:rsidRPr="00AB0F03" w:rsidSect="004863CB">
          <w:pgSz w:w="11906" w:h="16838"/>
          <w:pgMar w:top="1440" w:right="1440" w:bottom="1440" w:left="1440" w:header="708" w:footer="708" w:gutter="0"/>
          <w:cols w:space="708"/>
          <w:titlePg/>
          <w:docGrid w:linePitch="360"/>
        </w:sectPr>
      </w:pPr>
    </w:p>
    <w:p w14:paraId="7ABF7912" w14:textId="470C5B68" w:rsidR="00D3469C" w:rsidRPr="00AB0F03" w:rsidRDefault="00A962C9" w:rsidP="003F3188">
      <w:pPr>
        <w:pStyle w:val="Heading2"/>
      </w:pPr>
      <w:bookmarkStart w:id="36" w:name="_Toc516043476"/>
      <w:bookmarkStart w:id="37" w:name="_Toc59539749"/>
      <w:r w:rsidRPr="00AB0F03">
        <w:lastRenderedPageBreak/>
        <w:t>O</w:t>
      </w:r>
      <w:r w:rsidR="00D3469C" w:rsidRPr="00AB0F03">
        <w:t>ccupied private dwellings with internet</w:t>
      </w:r>
      <w:bookmarkEnd w:id="36"/>
      <w:bookmarkEnd w:id="37"/>
      <w:r w:rsidR="003C268C" w:rsidRPr="00AB0F03">
        <w:t xml:space="preserve"> </w:t>
      </w:r>
    </w:p>
    <w:tbl>
      <w:tblPr>
        <w:tblStyle w:val="TableGrid1"/>
        <w:tblW w:w="0" w:type="auto"/>
        <w:tblLayout w:type="fixed"/>
        <w:tblLook w:val="04A0" w:firstRow="1" w:lastRow="0" w:firstColumn="1" w:lastColumn="0" w:noHBand="0" w:noVBand="1"/>
      </w:tblPr>
      <w:tblGrid>
        <w:gridCol w:w="1555"/>
        <w:gridCol w:w="7461"/>
      </w:tblGrid>
      <w:tr w:rsidR="00D3469C" w:rsidRPr="00AB0F03" w14:paraId="365A132C" w14:textId="77777777" w:rsidTr="00D3469C">
        <w:tc>
          <w:tcPr>
            <w:tcW w:w="1555" w:type="dxa"/>
            <w:shd w:val="clear" w:color="auto" w:fill="auto"/>
          </w:tcPr>
          <w:p w14:paraId="1E949F5A" w14:textId="77777777" w:rsidR="00D3469C" w:rsidRPr="00AB0F03" w:rsidRDefault="00D3469C" w:rsidP="00D3469C">
            <w:pPr>
              <w:rPr>
                <w:rFonts w:eastAsia="Calibri" w:cstheme="minorHAnsi"/>
                <w:i/>
                <w:iCs/>
                <w:szCs w:val="24"/>
              </w:rPr>
            </w:pPr>
            <w:r w:rsidRPr="00AB0F03">
              <w:rPr>
                <w:rFonts w:eastAsia="Calibri" w:cstheme="minorHAnsi"/>
                <w:i/>
                <w:iCs/>
                <w:szCs w:val="24"/>
              </w:rPr>
              <w:t>Indicator</w:t>
            </w:r>
          </w:p>
        </w:tc>
        <w:tc>
          <w:tcPr>
            <w:tcW w:w="7461" w:type="dxa"/>
            <w:shd w:val="clear" w:color="auto" w:fill="auto"/>
          </w:tcPr>
          <w:p w14:paraId="46B20441" w14:textId="5F64D750" w:rsidR="00D3469C" w:rsidRPr="00816256" w:rsidRDefault="00A962C9" w:rsidP="00D3469C">
            <w:pPr>
              <w:rPr>
                <w:rFonts w:cstheme="minorHAnsi"/>
              </w:rPr>
            </w:pPr>
            <w:r w:rsidRPr="00816256">
              <w:rPr>
                <w:rFonts w:cstheme="minorHAnsi"/>
              </w:rPr>
              <w:t>Private dwellings with Internet connection</w:t>
            </w:r>
          </w:p>
        </w:tc>
      </w:tr>
      <w:tr w:rsidR="00D3469C" w:rsidRPr="00AB0F03" w14:paraId="15DC104D" w14:textId="77777777" w:rsidTr="009C56B9">
        <w:trPr>
          <w:trHeight w:val="5908"/>
        </w:trPr>
        <w:tc>
          <w:tcPr>
            <w:tcW w:w="1555" w:type="dxa"/>
            <w:shd w:val="clear" w:color="auto" w:fill="auto"/>
          </w:tcPr>
          <w:p w14:paraId="389E457E" w14:textId="77777777" w:rsidR="00D3469C" w:rsidRPr="00AB0F03" w:rsidRDefault="00D3469C" w:rsidP="00D3469C">
            <w:pPr>
              <w:rPr>
                <w:rFonts w:eastAsia="Calibri" w:cstheme="minorHAnsi"/>
                <w:i/>
                <w:iCs/>
                <w:szCs w:val="24"/>
              </w:rPr>
            </w:pPr>
            <w:r w:rsidRPr="00AB0F03">
              <w:rPr>
                <w:rFonts w:eastAsia="Calibri" w:cstheme="minorHAnsi"/>
                <w:i/>
                <w:iCs/>
                <w:szCs w:val="24"/>
              </w:rPr>
              <w:t>Policy Context</w:t>
            </w:r>
          </w:p>
        </w:tc>
        <w:tc>
          <w:tcPr>
            <w:tcW w:w="7461" w:type="dxa"/>
            <w:shd w:val="clear" w:color="auto" w:fill="auto"/>
          </w:tcPr>
          <w:p w14:paraId="2ADCC9B1" w14:textId="77777777" w:rsidR="00D3469C" w:rsidRPr="00AB0F03" w:rsidRDefault="00D3469C" w:rsidP="009C56B9">
            <w:pPr>
              <w:spacing w:after="120"/>
              <w:rPr>
                <w:rFonts w:eastAsia="Calibri" w:cstheme="minorHAnsi"/>
                <w:szCs w:val="24"/>
              </w:rPr>
            </w:pPr>
            <w:r w:rsidRPr="00AB0F03">
              <w:rPr>
                <w:rFonts w:eastAsia="Calibri" w:cstheme="minorHAnsi"/>
                <w:szCs w:val="24"/>
              </w:rPr>
              <w:t>Private dwellings are classified as having no internet connection if no individual in the house has access to the internet though any device (including a mobile or smart phone)</w:t>
            </w:r>
            <w:r w:rsidRPr="00AB0F03">
              <w:rPr>
                <w:rFonts w:eastAsia="Calibri" w:cstheme="minorHAnsi"/>
                <w:szCs w:val="24"/>
                <w:vertAlign w:val="superscript"/>
              </w:rPr>
              <w:t>1</w:t>
            </w:r>
            <w:r w:rsidRPr="00AB0F03">
              <w:rPr>
                <w:rFonts w:eastAsia="Calibri" w:cstheme="minorHAnsi"/>
                <w:szCs w:val="24"/>
              </w:rPr>
              <w:t>. Low income households and those located in non-metropolitan or regional areas are less likely to have access to the internet</w:t>
            </w:r>
            <w:r w:rsidRPr="00AB0F03">
              <w:rPr>
                <w:rFonts w:eastAsia="Calibri" w:cstheme="minorHAnsi"/>
                <w:szCs w:val="24"/>
                <w:vertAlign w:val="superscript"/>
              </w:rPr>
              <w:t>1</w:t>
            </w:r>
            <w:r w:rsidRPr="00AB0F03">
              <w:rPr>
                <w:rFonts w:eastAsia="Calibri" w:cstheme="minorHAnsi"/>
                <w:szCs w:val="24"/>
              </w:rPr>
              <w:t xml:space="preserve">. </w:t>
            </w:r>
          </w:p>
          <w:p w14:paraId="6DA9FB68" w14:textId="25C69BD0" w:rsidR="00D3469C" w:rsidRPr="00AB0F03" w:rsidRDefault="00D3469C" w:rsidP="009C56B9">
            <w:pPr>
              <w:spacing w:after="120"/>
              <w:rPr>
                <w:rFonts w:eastAsia="Calibri" w:cstheme="minorHAnsi"/>
                <w:szCs w:val="24"/>
              </w:rPr>
            </w:pPr>
            <w:r w:rsidRPr="00AB0F03">
              <w:rPr>
                <w:rFonts w:eastAsia="Calibri" w:cstheme="minorHAnsi"/>
                <w:szCs w:val="24"/>
              </w:rPr>
              <w:t>In contemporary society having access to the internet means greater access to social connections as well as material and social resources. This includes access to health services and health information as well as other resources and social connections that contribute to health and wellbeing (such as education institutions and support networks)</w:t>
            </w:r>
            <w:r w:rsidRPr="00AB0F03">
              <w:rPr>
                <w:rFonts w:eastAsia="Calibri" w:cstheme="minorHAnsi"/>
                <w:szCs w:val="24"/>
                <w:vertAlign w:val="superscript"/>
              </w:rPr>
              <w:t>1,2</w:t>
            </w:r>
            <w:r w:rsidRPr="00AB0F03">
              <w:rPr>
                <w:rFonts w:eastAsia="Calibri" w:cstheme="minorHAnsi"/>
                <w:szCs w:val="24"/>
              </w:rPr>
              <w:t xml:space="preserve">. </w:t>
            </w:r>
            <w:r w:rsidR="00600166" w:rsidRPr="00AB0F03">
              <w:rPr>
                <w:rFonts w:eastAsia="Calibri" w:cstheme="minorHAnsi"/>
                <w:szCs w:val="24"/>
              </w:rPr>
              <w:t>As such, not having an internet connection in the home is considered an indicator of disadvantage because it signals a lack of resources or ability to participate fully in society</w:t>
            </w:r>
            <w:r w:rsidR="00600166" w:rsidRPr="00AB0F03">
              <w:rPr>
                <w:rFonts w:eastAsia="Calibri" w:cstheme="minorHAnsi"/>
                <w:szCs w:val="24"/>
                <w:vertAlign w:val="superscript"/>
              </w:rPr>
              <w:t>1,2</w:t>
            </w:r>
            <w:r w:rsidR="00600166" w:rsidRPr="00AB0F03">
              <w:rPr>
                <w:rFonts w:eastAsia="Calibri" w:cstheme="minorHAnsi"/>
                <w:szCs w:val="24"/>
              </w:rPr>
              <w:t>.</w:t>
            </w:r>
          </w:p>
          <w:p w14:paraId="0C8F764D" w14:textId="4716EFE2" w:rsidR="00D3469C" w:rsidRPr="00AB0F03" w:rsidRDefault="00D3469C" w:rsidP="009C56B9">
            <w:pPr>
              <w:spacing w:after="120"/>
              <w:rPr>
                <w:rFonts w:eastAsia="Calibri" w:cstheme="minorHAnsi"/>
                <w:szCs w:val="24"/>
              </w:rPr>
            </w:pPr>
            <w:r w:rsidRPr="00AB0F03">
              <w:rPr>
                <w:rFonts w:eastAsia="Calibri" w:cstheme="minorHAnsi"/>
                <w:szCs w:val="24"/>
              </w:rPr>
              <w:t>Disadvantage is a significant risk factor for poorer health outcomes for children both in early development and throughout the lifespan</w:t>
            </w:r>
            <w:r w:rsidRPr="00AB0F03">
              <w:rPr>
                <w:rFonts w:eastAsia="Calibri" w:cstheme="minorHAnsi"/>
                <w:szCs w:val="24"/>
                <w:vertAlign w:val="superscript"/>
              </w:rPr>
              <w:t>3,4</w:t>
            </w:r>
            <w:r w:rsidRPr="00AB0F03">
              <w:rPr>
                <w:rFonts w:eastAsia="Calibri" w:cstheme="minorHAnsi"/>
                <w:szCs w:val="24"/>
              </w:rPr>
              <w:t xml:space="preserve">. </w:t>
            </w:r>
            <w:r w:rsidR="00600166" w:rsidRPr="00AB0F03">
              <w:rPr>
                <w:rFonts w:eastAsia="Calibri" w:cstheme="minorHAnsi"/>
                <w:szCs w:val="24"/>
              </w:rPr>
              <w:t xml:space="preserve">Further, </w:t>
            </w:r>
            <w:r w:rsidR="009A56B4" w:rsidRPr="00AB0F03">
              <w:rPr>
                <w:rFonts w:eastAsia="Calibri" w:cstheme="minorHAnsi"/>
                <w:szCs w:val="24"/>
              </w:rPr>
              <w:t>as</w:t>
            </w:r>
            <w:r w:rsidR="00600166" w:rsidRPr="00AB0F03">
              <w:rPr>
                <w:rFonts w:eastAsia="Calibri" w:cstheme="minorHAnsi"/>
                <w:szCs w:val="24"/>
              </w:rPr>
              <w:t xml:space="preserve"> the internet functions as a primary source of information</w:t>
            </w:r>
            <w:r w:rsidR="009A56B4" w:rsidRPr="00AB0F03">
              <w:rPr>
                <w:rFonts w:eastAsia="Calibri" w:cstheme="minorHAnsi"/>
                <w:szCs w:val="24"/>
              </w:rPr>
              <w:t xml:space="preserve"> and social connection</w:t>
            </w:r>
            <w:r w:rsidR="00600166" w:rsidRPr="00AB0F03">
              <w:rPr>
                <w:rFonts w:eastAsia="Calibri" w:cstheme="minorHAnsi"/>
                <w:szCs w:val="24"/>
              </w:rPr>
              <w:t xml:space="preserve">, </w:t>
            </w:r>
            <w:r w:rsidR="00CE0F67" w:rsidRPr="00AB0F03">
              <w:rPr>
                <w:rFonts w:eastAsia="Calibri" w:cstheme="minorHAnsi"/>
                <w:szCs w:val="24"/>
              </w:rPr>
              <w:t>parents</w:t>
            </w:r>
            <w:r w:rsidR="00600166" w:rsidRPr="00AB0F03">
              <w:rPr>
                <w:rFonts w:eastAsia="Calibri" w:cstheme="minorHAnsi"/>
                <w:szCs w:val="24"/>
              </w:rPr>
              <w:t xml:space="preserve"> who </w:t>
            </w:r>
            <w:r w:rsidR="009A56B4" w:rsidRPr="00AB0F03">
              <w:rPr>
                <w:rFonts w:eastAsia="Calibri" w:cstheme="minorHAnsi"/>
                <w:szCs w:val="24"/>
              </w:rPr>
              <w:t>do not have internet connection</w:t>
            </w:r>
            <w:r w:rsidR="00CE0F67" w:rsidRPr="00AB0F03">
              <w:rPr>
                <w:rFonts w:eastAsia="Calibri" w:cstheme="minorHAnsi"/>
                <w:szCs w:val="24"/>
              </w:rPr>
              <w:t xml:space="preserve"> </w:t>
            </w:r>
            <w:r w:rsidR="009A56B4" w:rsidRPr="00AB0F03">
              <w:rPr>
                <w:rFonts w:eastAsia="Calibri" w:cstheme="minorHAnsi"/>
                <w:szCs w:val="24"/>
              </w:rPr>
              <w:t>may not</w:t>
            </w:r>
            <w:r w:rsidR="00E54815" w:rsidRPr="00AB0F03">
              <w:rPr>
                <w:rFonts w:eastAsia="Calibri" w:cstheme="minorHAnsi"/>
                <w:szCs w:val="24"/>
              </w:rPr>
              <w:t>.</w:t>
            </w:r>
          </w:p>
          <w:p w14:paraId="5FE957D9" w14:textId="77777777" w:rsidR="00D3469C" w:rsidRPr="00AB0F03" w:rsidRDefault="00D3469C" w:rsidP="009C56B9">
            <w:pPr>
              <w:spacing w:after="120"/>
              <w:rPr>
                <w:rFonts w:eastAsia="Calibri" w:cstheme="minorHAnsi"/>
                <w:szCs w:val="24"/>
              </w:rPr>
            </w:pPr>
            <w:r w:rsidRPr="00AB0F03">
              <w:rPr>
                <w:rFonts w:eastAsia="Calibri" w:cstheme="minorHAnsi"/>
                <w:szCs w:val="24"/>
              </w:rPr>
              <w:t>In light of the relationship between child development and disadvantage, understanding which areas have a greater proportion of households experiencing disadvantage, through indicators such as internet connection, can guide policy and strategy to ensure areas that may</w:t>
            </w:r>
            <w:r w:rsidR="00DC6627" w:rsidRPr="00AB0F03">
              <w:rPr>
                <w:rFonts w:eastAsia="Calibri" w:cstheme="minorHAnsi"/>
                <w:szCs w:val="24"/>
              </w:rPr>
              <w:t xml:space="preserve"> require additional support to foster </w:t>
            </w:r>
            <w:r w:rsidRPr="00AB0F03">
              <w:rPr>
                <w:rFonts w:eastAsia="Calibri" w:cstheme="minorHAnsi"/>
                <w:szCs w:val="24"/>
              </w:rPr>
              <w:t xml:space="preserve">child development receive it. </w:t>
            </w:r>
          </w:p>
        </w:tc>
      </w:tr>
      <w:tr w:rsidR="00D3469C" w:rsidRPr="00AB0F03" w14:paraId="0200D8B1" w14:textId="77777777" w:rsidTr="00D3469C">
        <w:tc>
          <w:tcPr>
            <w:tcW w:w="1555" w:type="dxa"/>
          </w:tcPr>
          <w:p w14:paraId="366A261A" w14:textId="77777777" w:rsidR="00D3469C" w:rsidRPr="00AB0F03" w:rsidRDefault="00D3469C" w:rsidP="00D3469C">
            <w:pPr>
              <w:rPr>
                <w:rFonts w:eastAsia="Calibri" w:cstheme="minorHAnsi"/>
                <w:i/>
                <w:iCs/>
                <w:szCs w:val="24"/>
              </w:rPr>
            </w:pPr>
            <w:r w:rsidRPr="00AB0F03">
              <w:rPr>
                <w:rFonts w:eastAsia="Calibri" w:cstheme="minorHAnsi"/>
                <w:i/>
                <w:iCs/>
                <w:szCs w:val="24"/>
              </w:rPr>
              <w:t xml:space="preserve">References </w:t>
            </w:r>
          </w:p>
        </w:tc>
        <w:tc>
          <w:tcPr>
            <w:tcW w:w="7461" w:type="dxa"/>
          </w:tcPr>
          <w:p w14:paraId="21447BE7" w14:textId="24882E57" w:rsidR="00D3469C" w:rsidRPr="00AB0F03" w:rsidRDefault="00C833EE" w:rsidP="008335BD">
            <w:pPr>
              <w:numPr>
                <w:ilvl w:val="0"/>
                <w:numId w:val="11"/>
              </w:numPr>
              <w:ind w:left="463"/>
              <w:contextualSpacing/>
              <w:rPr>
                <w:rFonts w:eastAsia="Calibri" w:cstheme="minorHAnsi"/>
                <w:szCs w:val="24"/>
              </w:rPr>
            </w:pPr>
            <w:r w:rsidRPr="00AB0F03">
              <w:rPr>
                <w:rFonts w:eastAsia="Calibri" w:cstheme="minorHAnsi"/>
                <w:szCs w:val="24"/>
              </w:rPr>
              <w:t>A</w:t>
            </w:r>
            <w:r w:rsidR="009C56B9" w:rsidRPr="00AB0F03">
              <w:rPr>
                <w:rFonts w:eastAsia="Calibri" w:cstheme="minorHAnsi"/>
                <w:szCs w:val="24"/>
              </w:rPr>
              <w:t>ustralian Bureau of statistics</w:t>
            </w:r>
            <w:r w:rsidRPr="00AB0F03">
              <w:rPr>
                <w:rFonts w:eastAsia="Calibri" w:cstheme="minorHAnsi"/>
                <w:szCs w:val="24"/>
              </w:rPr>
              <w:t xml:space="preserve">. Canberra ACT. </w:t>
            </w:r>
            <w:r w:rsidR="00D3469C" w:rsidRPr="00AB0F03">
              <w:rPr>
                <w:rFonts w:eastAsia="Calibri" w:cstheme="minorHAnsi"/>
                <w:szCs w:val="24"/>
              </w:rPr>
              <w:t>Household use of Information Techno</w:t>
            </w:r>
            <w:r w:rsidR="009C56B9" w:rsidRPr="00AB0F03">
              <w:rPr>
                <w:rFonts w:eastAsia="Calibri" w:cstheme="minorHAnsi"/>
                <w:szCs w:val="24"/>
              </w:rPr>
              <w:t>logy, 2016-17, cat. no. 8146.0</w:t>
            </w:r>
            <w:r w:rsidR="00D3469C" w:rsidRPr="00AB0F03">
              <w:rPr>
                <w:rFonts w:eastAsia="Calibri" w:cstheme="minorHAnsi"/>
                <w:szCs w:val="24"/>
              </w:rPr>
              <w:t xml:space="preserve">. 2018 [cited 22 May 2018]. Available from: </w:t>
            </w:r>
            <w:hyperlink r:id="rId97" w:history="1">
              <w:r w:rsidR="00D3469C" w:rsidRPr="00AB0F03">
                <w:rPr>
                  <w:rFonts w:eastAsia="Calibri" w:cstheme="minorHAnsi"/>
                  <w:color w:val="0563C1"/>
                  <w:szCs w:val="24"/>
                  <w:u w:val="single"/>
                </w:rPr>
                <w:t>http://www.abs.gov.au/ausstats/abs@.nsf/mf/8146.0</w:t>
              </w:r>
            </w:hyperlink>
            <w:r w:rsidR="00D3469C" w:rsidRPr="00AB0F03">
              <w:rPr>
                <w:rFonts w:eastAsia="Calibri" w:cstheme="minorHAnsi"/>
                <w:szCs w:val="24"/>
              </w:rPr>
              <w:t xml:space="preserve"> </w:t>
            </w:r>
          </w:p>
          <w:p w14:paraId="5B521932" w14:textId="228F56C0" w:rsidR="00D3469C" w:rsidRPr="00AB0F03" w:rsidRDefault="00D3469C" w:rsidP="008335BD">
            <w:pPr>
              <w:numPr>
                <w:ilvl w:val="0"/>
                <w:numId w:val="11"/>
              </w:numPr>
              <w:ind w:left="463"/>
              <w:contextualSpacing/>
              <w:rPr>
                <w:rFonts w:eastAsia="Calibri" w:cstheme="minorHAnsi"/>
                <w:szCs w:val="24"/>
              </w:rPr>
            </w:pPr>
            <w:r w:rsidRPr="00AB0F03">
              <w:rPr>
                <w:rFonts w:eastAsia="Calibri" w:cstheme="minorHAnsi"/>
                <w:szCs w:val="24"/>
              </w:rPr>
              <w:t>Australian Bureau of Statistics. Census of Population and Housing: Socio-Economic Indexes for Areas (SEIFA), Australia</w:t>
            </w:r>
            <w:r w:rsidR="009C56B9" w:rsidRPr="00AB0F03">
              <w:rPr>
                <w:rFonts w:eastAsia="Calibri" w:cstheme="minorHAnsi"/>
                <w:szCs w:val="24"/>
              </w:rPr>
              <w:t xml:space="preserve">, 2011, cat. no. 2033.0.55.001 </w:t>
            </w:r>
            <w:hyperlink r:id="rId98" w:history="1">
              <w:r w:rsidRPr="00AB0F03">
                <w:rPr>
                  <w:rFonts w:eastAsia="Calibri" w:cstheme="minorHAnsi"/>
                  <w:color w:val="0563C1"/>
                  <w:szCs w:val="24"/>
                  <w:u w:val="single"/>
                </w:rPr>
                <w:t>http://www.abs.gov.au/ausstats/abs@.nsf/Lookup/2033.0.55.001main+features100052011</w:t>
              </w:r>
            </w:hyperlink>
          </w:p>
          <w:p w14:paraId="779D698E" w14:textId="6A1C77F5" w:rsidR="00D3469C" w:rsidRPr="00AB0F03" w:rsidRDefault="00D3469C" w:rsidP="008335BD">
            <w:pPr>
              <w:numPr>
                <w:ilvl w:val="0"/>
                <w:numId w:val="11"/>
              </w:numPr>
              <w:ind w:left="463"/>
              <w:contextualSpacing/>
              <w:rPr>
                <w:rFonts w:eastAsia="Calibri" w:cstheme="minorHAnsi"/>
                <w:szCs w:val="24"/>
              </w:rPr>
            </w:pPr>
            <w:r w:rsidRPr="00AB0F03">
              <w:rPr>
                <w:rFonts w:eastAsia="Calibri" w:cstheme="minorHAnsi"/>
                <w:szCs w:val="24"/>
              </w:rPr>
              <w:t>Tough P. Helping children succeed: What works and why</w:t>
            </w:r>
            <w:r w:rsidR="009C56B9" w:rsidRPr="00AB0F03">
              <w:rPr>
                <w:rFonts w:eastAsia="Calibri" w:cstheme="minorHAnsi"/>
                <w:szCs w:val="24"/>
              </w:rPr>
              <w:t>. Random House; 2016</w:t>
            </w:r>
            <w:r w:rsidRPr="00AB0F03">
              <w:rPr>
                <w:rFonts w:eastAsia="Calibri" w:cstheme="minorHAnsi"/>
                <w:szCs w:val="24"/>
              </w:rPr>
              <w:t xml:space="preserve">. [cited 22 May 2018]. Available from: </w:t>
            </w:r>
            <w:hyperlink r:id="rId99" w:history="1">
              <w:r w:rsidRPr="00AB0F03">
                <w:rPr>
                  <w:rFonts w:eastAsia="Calibri" w:cstheme="minorHAnsi"/>
                  <w:color w:val="0563C1"/>
                  <w:szCs w:val="24"/>
                  <w:u w:val="single"/>
                </w:rPr>
                <w:t>http://www.paultough.com/helping/pdf/Helping-Children-Succeed-Paul-Tough.pdf?pdf=hcs-pdf-web</w:t>
              </w:r>
            </w:hyperlink>
            <w:r w:rsidRPr="00AB0F03">
              <w:rPr>
                <w:rFonts w:eastAsia="Calibri" w:cstheme="minorHAnsi"/>
                <w:szCs w:val="24"/>
              </w:rPr>
              <w:t xml:space="preserve"> </w:t>
            </w:r>
          </w:p>
          <w:p w14:paraId="6CE756FB" w14:textId="7B7DEACE" w:rsidR="00D3469C" w:rsidRPr="00AB0F03" w:rsidRDefault="00E23943" w:rsidP="008335BD">
            <w:pPr>
              <w:pStyle w:val="ListParagraph"/>
              <w:numPr>
                <w:ilvl w:val="0"/>
                <w:numId w:val="11"/>
              </w:numPr>
              <w:ind w:left="463"/>
              <w:rPr>
                <w:rFonts w:eastAsia="Calibri" w:cstheme="minorHAnsi"/>
                <w:szCs w:val="24"/>
              </w:rPr>
            </w:pPr>
            <w:r w:rsidRPr="00AB0F03">
              <w:rPr>
                <w:rFonts w:eastAsia="Calibri" w:cstheme="minorHAnsi"/>
                <w:szCs w:val="24"/>
              </w:rPr>
              <w:t>Zubrick S, Williams A, Silburn S, Vimpani G. Indicators of</w:t>
            </w:r>
            <w:r w:rsidR="009C56B9" w:rsidRPr="00AB0F03">
              <w:rPr>
                <w:rFonts w:eastAsia="Calibri" w:cstheme="minorHAnsi"/>
                <w:szCs w:val="24"/>
              </w:rPr>
              <w:t xml:space="preserve"> Social and Family Functioning</w:t>
            </w:r>
            <w:r w:rsidRPr="00AB0F03">
              <w:rPr>
                <w:rFonts w:eastAsia="Calibri" w:cstheme="minorHAnsi"/>
                <w:szCs w:val="24"/>
              </w:rPr>
              <w:t xml:space="preserve">. Commonwealth of Australia; Department of Family and Community Services. 2000 [cited 2018 Jun 11]. Available from: </w:t>
            </w:r>
            <w:hyperlink r:id="rId100" w:history="1">
              <w:r w:rsidRPr="00AB0F03">
                <w:rPr>
                  <w:rStyle w:val="Hyperlink"/>
                  <w:rFonts w:eastAsia="Calibri" w:cstheme="minorHAnsi"/>
                  <w:szCs w:val="24"/>
                </w:rPr>
                <w:t>https://www.dss.gov.au/sites/default/files/documents/indicators_of_social_and_family_functioning_full_report.pdf</w:t>
              </w:r>
            </w:hyperlink>
            <w:r w:rsidRPr="00AB0F03">
              <w:rPr>
                <w:rFonts w:eastAsia="Calibri" w:cstheme="minorHAnsi"/>
                <w:szCs w:val="24"/>
              </w:rPr>
              <w:t xml:space="preserve"> </w:t>
            </w:r>
          </w:p>
        </w:tc>
      </w:tr>
      <w:tr w:rsidR="00D3469C" w:rsidRPr="00AB0F03" w14:paraId="79BB1633" w14:textId="77777777" w:rsidTr="00D3469C">
        <w:tc>
          <w:tcPr>
            <w:tcW w:w="1555" w:type="dxa"/>
          </w:tcPr>
          <w:p w14:paraId="7585BB5D" w14:textId="77777777" w:rsidR="00D3469C" w:rsidRPr="00AB0F03" w:rsidRDefault="00D3469C" w:rsidP="00D3469C">
            <w:pPr>
              <w:rPr>
                <w:rFonts w:eastAsia="Calibri" w:cstheme="minorHAnsi"/>
                <w:i/>
                <w:iCs/>
                <w:szCs w:val="24"/>
              </w:rPr>
            </w:pPr>
            <w:r w:rsidRPr="00AB0F03">
              <w:rPr>
                <w:rFonts w:eastAsia="Calibri" w:cstheme="minorHAnsi"/>
                <w:i/>
                <w:iCs/>
                <w:szCs w:val="24"/>
              </w:rPr>
              <w:t>Data source</w:t>
            </w:r>
          </w:p>
        </w:tc>
        <w:tc>
          <w:tcPr>
            <w:tcW w:w="7461" w:type="dxa"/>
          </w:tcPr>
          <w:p w14:paraId="2671E06A" w14:textId="3098BCEA" w:rsidR="00722575" w:rsidRPr="00816256" w:rsidRDefault="00A962C9" w:rsidP="00D3469C">
            <w:pPr>
              <w:rPr>
                <w:rFonts w:cstheme="minorHAnsi"/>
              </w:rPr>
            </w:pPr>
            <w:r w:rsidRPr="00816256">
              <w:rPr>
                <w:rFonts w:cstheme="minorHAnsi"/>
              </w:rPr>
              <w:t>Compiled by Telethon Kids Institute based on Australian Bureau of Statistics, Census of Population and Housing</w:t>
            </w:r>
          </w:p>
        </w:tc>
      </w:tr>
      <w:tr w:rsidR="00A962C9" w:rsidRPr="00AB0F03" w14:paraId="5FE3A0B6" w14:textId="77777777" w:rsidTr="00D3469C">
        <w:tc>
          <w:tcPr>
            <w:tcW w:w="1555" w:type="dxa"/>
          </w:tcPr>
          <w:p w14:paraId="194F9E9C" w14:textId="77777777" w:rsidR="00A962C9" w:rsidRPr="00AB0F03" w:rsidRDefault="00A962C9" w:rsidP="00A962C9">
            <w:pPr>
              <w:rPr>
                <w:rFonts w:eastAsia="Calibri" w:cstheme="minorHAnsi"/>
                <w:i/>
                <w:iCs/>
                <w:szCs w:val="24"/>
              </w:rPr>
            </w:pPr>
            <w:r w:rsidRPr="00AB0F03">
              <w:rPr>
                <w:rFonts w:eastAsia="Calibri" w:cstheme="minorHAnsi"/>
                <w:i/>
                <w:iCs/>
                <w:szCs w:val="24"/>
              </w:rPr>
              <w:t>Numerator</w:t>
            </w:r>
          </w:p>
        </w:tc>
        <w:tc>
          <w:tcPr>
            <w:tcW w:w="7461" w:type="dxa"/>
          </w:tcPr>
          <w:p w14:paraId="1E8498B9" w14:textId="409DFA4B" w:rsidR="00A962C9" w:rsidRPr="00816256" w:rsidRDefault="00A962C9" w:rsidP="00A962C9">
            <w:pPr>
              <w:rPr>
                <w:rFonts w:eastAsia="Calibri" w:cstheme="minorHAnsi"/>
              </w:rPr>
            </w:pPr>
            <w:r w:rsidRPr="00816256">
              <w:rPr>
                <w:rFonts w:cstheme="minorHAnsi"/>
              </w:rPr>
              <w:t>Private dwellings with Internet</w:t>
            </w:r>
          </w:p>
        </w:tc>
      </w:tr>
      <w:tr w:rsidR="00A962C9" w:rsidRPr="00AB0F03" w14:paraId="4FB89045" w14:textId="77777777" w:rsidTr="00D3469C">
        <w:tc>
          <w:tcPr>
            <w:tcW w:w="1555" w:type="dxa"/>
          </w:tcPr>
          <w:p w14:paraId="3A99461A" w14:textId="77777777" w:rsidR="00A962C9" w:rsidRPr="00AB0F03" w:rsidRDefault="00A962C9" w:rsidP="00A962C9">
            <w:pPr>
              <w:rPr>
                <w:rFonts w:eastAsia="Calibri" w:cstheme="minorHAnsi"/>
                <w:i/>
                <w:iCs/>
                <w:szCs w:val="24"/>
              </w:rPr>
            </w:pPr>
            <w:r w:rsidRPr="00AB0F03">
              <w:rPr>
                <w:rFonts w:eastAsia="Calibri" w:cstheme="minorHAnsi"/>
                <w:i/>
                <w:iCs/>
                <w:szCs w:val="24"/>
              </w:rPr>
              <w:t>Denominator</w:t>
            </w:r>
          </w:p>
        </w:tc>
        <w:tc>
          <w:tcPr>
            <w:tcW w:w="7461" w:type="dxa"/>
          </w:tcPr>
          <w:p w14:paraId="25232113" w14:textId="6976E6EE" w:rsidR="00A962C9" w:rsidRPr="00816256" w:rsidRDefault="00A962C9" w:rsidP="00A962C9">
            <w:pPr>
              <w:rPr>
                <w:rFonts w:eastAsia="Calibri" w:cstheme="minorHAnsi"/>
              </w:rPr>
            </w:pPr>
            <w:r w:rsidRPr="00816256">
              <w:rPr>
                <w:rFonts w:cstheme="minorHAnsi"/>
              </w:rPr>
              <w:t>Total private dwellings</w:t>
            </w:r>
          </w:p>
        </w:tc>
      </w:tr>
      <w:tr w:rsidR="00A962C9" w:rsidRPr="00AB0F03" w14:paraId="71F68375" w14:textId="77777777" w:rsidTr="00D3469C">
        <w:tc>
          <w:tcPr>
            <w:tcW w:w="1555" w:type="dxa"/>
          </w:tcPr>
          <w:p w14:paraId="3C37A333" w14:textId="1ACCCED0" w:rsidR="00A962C9" w:rsidRPr="00AB0F03" w:rsidRDefault="00A962C9" w:rsidP="00A962C9">
            <w:pPr>
              <w:rPr>
                <w:rFonts w:eastAsia="Calibri" w:cstheme="minorHAnsi"/>
                <w:i/>
                <w:iCs/>
                <w:szCs w:val="24"/>
              </w:rPr>
            </w:pPr>
            <w:r w:rsidRPr="00AB0F03">
              <w:rPr>
                <w:rFonts w:eastAsia="Calibri" w:cstheme="minorHAnsi"/>
                <w:i/>
                <w:iCs/>
                <w:szCs w:val="24"/>
              </w:rPr>
              <w:t>Unit of measure</w:t>
            </w:r>
          </w:p>
        </w:tc>
        <w:tc>
          <w:tcPr>
            <w:tcW w:w="7461" w:type="dxa"/>
          </w:tcPr>
          <w:p w14:paraId="3D7CA5EE" w14:textId="6289A256" w:rsidR="00A962C9" w:rsidRPr="00816256" w:rsidRDefault="00A962C9" w:rsidP="00A962C9">
            <w:pPr>
              <w:rPr>
                <w:rFonts w:eastAsia="Calibri" w:cstheme="minorHAnsi"/>
              </w:rPr>
            </w:pPr>
            <w:r w:rsidRPr="00816256">
              <w:rPr>
                <w:rFonts w:cstheme="minorHAnsi"/>
              </w:rPr>
              <w:t>Per cent (%)</w:t>
            </w:r>
          </w:p>
        </w:tc>
      </w:tr>
      <w:tr w:rsidR="00A962C9" w:rsidRPr="00AB0F03" w14:paraId="7996D8AA" w14:textId="77777777" w:rsidTr="00D3469C">
        <w:tc>
          <w:tcPr>
            <w:tcW w:w="1555" w:type="dxa"/>
          </w:tcPr>
          <w:p w14:paraId="5944E351" w14:textId="3E26C154" w:rsidR="00A962C9" w:rsidRPr="00AB0F03" w:rsidRDefault="00A962C9" w:rsidP="00A962C9">
            <w:pPr>
              <w:rPr>
                <w:rFonts w:eastAsia="Calibri" w:cstheme="minorHAnsi"/>
                <w:i/>
                <w:iCs/>
                <w:szCs w:val="24"/>
              </w:rPr>
            </w:pPr>
            <w:r w:rsidRPr="00AB0F03">
              <w:rPr>
                <w:rFonts w:eastAsia="Calibri" w:cstheme="minorHAnsi"/>
                <w:i/>
                <w:iCs/>
              </w:rPr>
              <w:t>Geography</w:t>
            </w:r>
          </w:p>
        </w:tc>
        <w:tc>
          <w:tcPr>
            <w:tcW w:w="7461" w:type="dxa"/>
          </w:tcPr>
          <w:p w14:paraId="42D17C35" w14:textId="21F04676" w:rsidR="00A962C9" w:rsidRPr="00816256" w:rsidRDefault="00A962C9" w:rsidP="00A962C9">
            <w:pPr>
              <w:rPr>
                <w:rFonts w:eastAsia="Calibri" w:cstheme="minorHAnsi"/>
              </w:rPr>
            </w:pPr>
            <w:r w:rsidRPr="00816256">
              <w:rPr>
                <w:rFonts w:cstheme="minorHAnsi"/>
              </w:rPr>
              <w:t>SA2, SA3, LGA, HR, RDC</w:t>
            </w:r>
          </w:p>
        </w:tc>
      </w:tr>
      <w:tr w:rsidR="00A962C9" w:rsidRPr="00AB0F03" w14:paraId="067B853A" w14:textId="77777777" w:rsidTr="00D3469C">
        <w:tc>
          <w:tcPr>
            <w:tcW w:w="1555" w:type="dxa"/>
          </w:tcPr>
          <w:p w14:paraId="76839402" w14:textId="4E2A58BA" w:rsidR="00A962C9" w:rsidRPr="00AB0F03" w:rsidRDefault="00A962C9" w:rsidP="00A962C9">
            <w:pPr>
              <w:rPr>
                <w:rFonts w:eastAsia="Calibri" w:cstheme="minorHAnsi"/>
                <w:i/>
                <w:iCs/>
                <w:szCs w:val="24"/>
              </w:rPr>
            </w:pPr>
            <w:r w:rsidRPr="00AB0F03">
              <w:rPr>
                <w:rFonts w:eastAsia="Calibri" w:cstheme="minorHAnsi"/>
                <w:i/>
                <w:iCs/>
                <w:szCs w:val="24"/>
              </w:rPr>
              <w:t>Data confidentiality</w:t>
            </w:r>
          </w:p>
        </w:tc>
        <w:tc>
          <w:tcPr>
            <w:tcW w:w="7461" w:type="dxa"/>
          </w:tcPr>
          <w:p w14:paraId="30D214FA" w14:textId="3E4ECBC0" w:rsidR="00A962C9" w:rsidRPr="00816256" w:rsidRDefault="00A962C9" w:rsidP="00A962C9">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D3469C" w:rsidRPr="00AB0F03" w14:paraId="4E9DA121" w14:textId="77777777" w:rsidTr="00D3469C">
        <w:tc>
          <w:tcPr>
            <w:tcW w:w="1555" w:type="dxa"/>
          </w:tcPr>
          <w:p w14:paraId="4BB2C3B5" w14:textId="77777777" w:rsidR="00D3469C" w:rsidRPr="00AB0F03" w:rsidRDefault="00D3469C" w:rsidP="00D3469C">
            <w:pPr>
              <w:rPr>
                <w:rFonts w:eastAsia="Calibri" w:cstheme="minorHAnsi"/>
                <w:i/>
                <w:iCs/>
                <w:szCs w:val="24"/>
              </w:rPr>
            </w:pPr>
            <w:r w:rsidRPr="00AB0F03">
              <w:rPr>
                <w:rFonts w:eastAsia="Calibri" w:cstheme="minorHAnsi"/>
                <w:i/>
                <w:iCs/>
                <w:szCs w:val="24"/>
              </w:rPr>
              <w:lastRenderedPageBreak/>
              <w:t>Notes</w:t>
            </w:r>
          </w:p>
        </w:tc>
        <w:tc>
          <w:tcPr>
            <w:tcW w:w="7461" w:type="dxa"/>
          </w:tcPr>
          <w:p w14:paraId="240AD517" w14:textId="1FF1040D" w:rsidR="00D3469C" w:rsidRPr="00AB0F03" w:rsidRDefault="003E3BC3" w:rsidP="00D3469C">
            <w:pPr>
              <w:rPr>
                <w:rFonts w:eastAsia="Calibri" w:cstheme="minorHAnsi"/>
                <w:szCs w:val="24"/>
              </w:rPr>
            </w:pPr>
            <w:r w:rsidRPr="00AB0F03">
              <w:rPr>
                <w:rFonts w:eastAsia="Calibri" w:cstheme="minorHAnsi"/>
                <w:szCs w:val="24"/>
              </w:rPr>
              <w:t>Data only presented from the 2016 Census</w:t>
            </w:r>
          </w:p>
        </w:tc>
      </w:tr>
    </w:tbl>
    <w:p w14:paraId="103B5DA9" w14:textId="77777777" w:rsidR="00D12EF0" w:rsidRPr="00AB0F03" w:rsidRDefault="00D12EF0" w:rsidP="00D3469C">
      <w:pPr>
        <w:rPr>
          <w:rFonts w:eastAsia="Calibri" w:cstheme="minorHAnsi"/>
          <w:lang w:eastAsia="en-AU"/>
        </w:rPr>
        <w:sectPr w:rsidR="00D12EF0" w:rsidRPr="00AB0F03" w:rsidSect="004863CB">
          <w:pgSz w:w="11906" w:h="16838"/>
          <w:pgMar w:top="1440" w:right="1440" w:bottom="1440" w:left="1440" w:header="708" w:footer="708" w:gutter="0"/>
          <w:cols w:space="708"/>
          <w:titlePg/>
          <w:docGrid w:linePitch="360"/>
        </w:sectPr>
      </w:pPr>
    </w:p>
    <w:p w14:paraId="5084DABC" w14:textId="21F691DE" w:rsidR="00D3469C" w:rsidRPr="00AB0F03" w:rsidRDefault="00A962C9" w:rsidP="003F3188">
      <w:pPr>
        <w:pStyle w:val="Heading2"/>
      </w:pPr>
      <w:bookmarkStart w:id="38" w:name="_Toc516043477"/>
      <w:bookmarkStart w:id="39" w:name="_Toc59539750"/>
      <w:r w:rsidRPr="00AB0F03">
        <w:lastRenderedPageBreak/>
        <w:t>U</w:t>
      </w:r>
      <w:r w:rsidR="00D3469C" w:rsidRPr="00AB0F03">
        <w:t>nemploy</w:t>
      </w:r>
      <w:bookmarkEnd w:id="38"/>
      <w:r w:rsidRPr="00AB0F03">
        <w:t>ment</w:t>
      </w:r>
      <w:bookmarkEnd w:id="39"/>
    </w:p>
    <w:tbl>
      <w:tblPr>
        <w:tblStyle w:val="TableGrid1"/>
        <w:tblW w:w="0" w:type="auto"/>
        <w:tblLayout w:type="fixed"/>
        <w:tblLook w:val="04A0" w:firstRow="1" w:lastRow="0" w:firstColumn="1" w:lastColumn="0" w:noHBand="0" w:noVBand="1"/>
      </w:tblPr>
      <w:tblGrid>
        <w:gridCol w:w="1555"/>
        <w:gridCol w:w="7461"/>
      </w:tblGrid>
      <w:tr w:rsidR="00D3469C" w:rsidRPr="00AB0F03" w14:paraId="5231F05B" w14:textId="77777777" w:rsidTr="00D3469C">
        <w:tc>
          <w:tcPr>
            <w:tcW w:w="1555" w:type="dxa"/>
          </w:tcPr>
          <w:p w14:paraId="13C83CEF" w14:textId="77777777" w:rsidR="00D3469C" w:rsidRPr="00AB0F03" w:rsidRDefault="00D3469C" w:rsidP="00D3469C">
            <w:pPr>
              <w:rPr>
                <w:rFonts w:eastAsia="Calibri" w:cstheme="minorHAnsi"/>
                <w:i/>
                <w:iCs/>
                <w:szCs w:val="24"/>
              </w:rPr>
            </w:pPr>
            <w:r w:rsidRPr="00AB0F03">
              <w:rPr>
                <w:rFonts w:eastAsia="Calibri" w:cstheme="minorHAnsi"/>
                <w:i/>
                <w:iCs/>
                <w:szCs w:val="24"/>
              </w:rPr>
              <w:t>Indicator</w:t>
            </w:r>
          </w:p>
        </w:tc>
        <w:tc>
          <w:tcPr>
            <w:tcW w:w="7461" w:type="dxa"/>
          </w:tcPr>
          <w:p w14:paraId="03D6601D" w14:textId="4C398348" w:rsidR="00D3469C" w:rsidRPr="00816256" w:rsidRDefault="00A962C9" w:rsidP="00D3469C">
            <w:pPr>
              <w:rPr>
                <w:rFonts w:cstheme="minorHAnsi"/>
              </w:rPr>
            </w:pPr>
            <w:r w:rsidRPr="00816256">
              <w:rPr>
                <w:rFonts w:cstheme="minorHAnsi"/>
              </w:rPr>
              <w:t>Unemployed persons for selected age group</w:t>
            </w:r>
          </w:p>
        </w:tc>
      </w:tr>
      <w:tr w:rsidR="00D3469C" w:rsidRPr="00AB0F03" w14:paraId="7DEAA430" w14:textId="77777777" w:rsidTr="009C56B9">
        <w:trPr>
          <w:trHeight w:val="7901"/>
        </w:trPr>
        <w:tc>
          <w:tcPr>
            <w:tcW w:w="1555" w:type="dxa"/>
          </w:tcPr>
          <w:p w14:paraId="60DEB942" w14:textId="77777777" w:rsidR="00D3469C" w:rsidRPr="00AB0F03" w:rsidRDefault="00D3469C" w:rsidP="00D3469C">
            <w:pPr>
              <w:rPr>
                <w:rFonts w:eastAsia="Calibri" w:cstheme="minorHAnsi"/>
                <w:i/>
                <w:iCs/>
                <w:szCs w:val="24"/>
              </w:rPr>
            </w:pPr>
            <w:r w:rsidRPr="00AB0F03">
              <w:rPr>
                <w:rFonts w:eastAsia="Calibri" w:cstheme="minorHAnsi"/>
                <w:i/>
                <w:iCs/>
                <w:szCs w:val="24"/>
              </w:rPr>
              <w:t>Policy Context</w:t>
            </w:r>
          </w:p>
        </w:tc>
        <w:tc>
          <w:tcPr>
            <w:tcW w:w="7461" w:type="dxa"/>
          </w:tcPr>
          <w:p w14:paraId="5B760FE3" w14:textId="41F77AD4" w:rsidR="00D3469C" w:rsidRPr="00AB0F03" w:rsidRDefault="00D3469C" w:rsidP="009C56B9">
            <w:pPr>
              <w:spacing w:after="120"/>
              <w:rPr>
                <w:rFonts w:eastAsia="Calibri" w:cstheme="minorHAnsi"/>
                <w:szCs w:val="24"/>
              </w:rPr>
            </w:pPr>
            <w:r w:rsidRPr="00AB0F03">
              <w:rPr>
                <w:rFonts w:eastAsia="Calibri" w:cstheme="minorHAnsi"/>
                <w:szCs w:val="24"/>
              </w:rPr>
              <w:t>Individuals are classified as unemployed if they</w:t>
            </w:r>
            <w:r w:rsidR="000C7605" w:rsidRPr="00AB0F03">
              <w:rPr>
                <w:rFonts w:eastAsia="Calibri" w:cstheme="minorHAnsi"/>
                <w:szCs w:val="24"/>
              </w:rPr>
              <w:t xml:space="preserve"> </w:t>
            </w:r>
            <w:r w:rsidRPr="00AB0F03">
              <w:rPr>
                <w:rFonts w:eastAsia="Calibri" w:cstheme="minorHAnsi"/>
                <w:szCs w:val="24"/>
              </w:rPr>
              <w:t>have not worked more than one hour in the reference week</w:t>
            </w:r>
            <w:r w:rsidR="000C7605" w:rsidRPr="00AB0F03">
              <w:rPr>
                <w:rFonts w:eastAsia="Calibri" w:cstheme="minorHAnsi"/>
                <w:szCs w:val="24"/>
              </w:rPr>
              <w:t xml:space="preserve">; </w:t>
            </w:r>
            <w:r w:rsidRPr="00AB0F03">
              <w:rPr>
                <w:rFonts w:eastAsia="Calibri" w:cstheme="minorHAnsi"/>
                <w:szCs w:val="24"/>
              </w:rPr>
              <w:t>have actively looked for work in the past 4 weeks</w:t>
            </w:r>
            <w:r w:rsidR="000C7605" w:rsidRPr="00AB0F03">
              <w:rPr>
                <w:rFonts w:eastAsia="Calibri" w:cstheme="minorHAnsi"/>
                <w:szCs w:val="24"/>
              </w:rPr>
              <w:t>;</w:t>
            </w:r>
            <w:r w:rsidRPr="00AB0F03">
              <w:rPr>
                <w:rFonts w:eastAsia="Calibri" w:cstheme="minorHAnsi"/>
                <w:szCs w:val="24"/>
              </w:rPr>
              <w:t xml:space="preserve"> and</w:t>
            </w:r>
            <w:r w:rsidR="000C7605" w:rsidRPr="00AB0F03">
              <w:rPr>
                <w:rFonts w:eastAsia="Calibri" w:cstheme="minorHAnsi"/>
                <w:szCs w:val="24"/>
              </w:rPr>
              <w:t>,</w:t>
            </w:r>
            <w:r w:rsidRPr="00AB0F03">
              <w:rPr>
                <w:rFonts w:eastAsia="Calibri" w:cstheme="minorHAnsi"/>
                <w:szCs w:val="24"/>
              </w:rPr>
              <w:t xml:space="preserve"> are available to start work in the reference week</w:t>
            </w:r>
            <w:r w:rsidRPr="00AB0F03">
              <w:rPr>
                <w:rFonts w:eastAsia="Calibri" w:cstheme="minorHAnsi"/>
                <w:szCs w:val="24"/>
                <w:vertAlign w:val="superscript"/>
              </w:rPr>
              <w:t>1</w:t>
            </w:r>
            <w:r w:rsidRPr="00AB0F03">
              <w:rPr>
                <w:rFonts w:eastAsia="Calibri" w:cstheme="minorHAnsi"/>
                <w:szCs w:val="24"/>
              </w:rPr>
              <w:t>. People who are unemployed are less likely to have an adequate income and more likely to have poor health and wellbeing outcomes</w:t>
            </w:r>
            <w:r w:rsidR="00CE0F67" w:rsidRPr="00AB0F03">
              <w:rPr>
                <w:rFonts w:eastAsia="Calibri" w:cstheme="minorHAnsi"/>
                <w:szCs w:val="24"/>
              </w:rPr>
              <w:t xml:space="preserve"> and higher stress</w:t>
            </w:r>
            <w:r w:rsidRPr="00AB0F03">
              <w:rPr>
                <w:rFonts w:eastAsia="Calibri" w:cstheme="minorHAnsi"/>
                <w:szCs w:val="24"/>
                <w:vertAlign w:val="superscript"/>
              </w:rPr>
              <w:t>2,3</w:t>
            </w:r>
            <w:r w:rsidRPr="00AB0F03">
              <w:rPr>
                <w:rFonts w:eastAsia="Calibri" w:cstheme="minorHAnsi"/>
                <w:szCs w:val="24"/>
              </w:rPr>
              <w:t xml:space="preserve">. Parental unemployment </w:t>
            </w:r>
            <w:r w:rsidR="003103E1" w:rsidRPr="00AB0F03">
              <w:rPr>
                <w:rFonts w:eastAsia="Calibri" w:cstheme="minorHAnsi"/>
                <w:szCs w:val="24"/>
              </w:rPr>
              <w:t>(</w:t>
            </w:r>
            <w:r w:rsidR="00CE0F67" w:rsidRPr="00AB0F03">
              <w:rPr>
                <w:rFonts w:eastAsia="Calibri" w:cstheme="minorHAnsi"/>
                <w:szCs w:val="24"/>
              </w:rPr>
              <w:t xml:space="preserve">and </w:t>
            </w:r>
            <w:r w:rsidR="003103E1" w:rsidRPr="00AB0F03">
              <w:rPr>
                <w:rFonts w:eastAsia="Calibri" w:cstheme="minorHAnsi"/>
                <w:szCs w:val="24"/>
              </w:rPr>
              <w:t>the related</w:t>
            </w:r>
            <w:r w:rsidR="00CE0F67" w:rsidRPr="00AB0F03">
              <w:rPr>
                <w:rFonts w:eastAsia="Calibri" w:cstheme="minorHAnsi"/>
                <w:szCs w:val="24"/>
              </w:rPr>
              <w:t xml:space="preserve"> consequences for </w:t>
            </w:r>
            <w:r w:rsidR="003103E1" w:rsidRPr="00AB0F03">
              <w:rPr>
                <w:rFonts w:eastAsia="Calibri" w:cstheme="minorHAnsi"/>
                <w:szCs w:val="24"/>
              </w:rPr>
              <w:t>parent</w:t>
            </w:r>
            <w:r w:rsidR="00CE0F67" w:rsidRPr="00AB0F03">
              <w:rPr>
                <w:rFonts w:eastAsia="Calibri" w:cstheme="minorHAnsi"/>
                <w:szCs w:val="24"/>
              </w:rPr>
              <w:t xml:space="preserve"> health</w:t>
            </w:r>
            <w:r w:rsidR="003103E1" w:rsidRPr="00AB0F03">
              <w:rPr>
                <w:rFonts w:eastAsia="Calibri" w:cstheme="minorHAnsi"/>
                <w:szCs w:val="24"/>
              </w:rPr>
              <w:t>)</w:t>
            </w:r>
            <w:r w:rsidR="00CE0F67" w:rsidRPr="00AB0F03">
              <w:rPr>
                <w:rFonts w:eastAsia="Calibri" w:cstheme="minorHAnsi"/>
                <w:szCs w:val="24"/>
              </w:rPr>
              <w:t xml:space="preserve"> </w:t>
            </w:r>
            <w:r w:rsidRPr="00AB0F03">
              <w:rPr>
                <w:rFonts w:eastAsia="Calibri" w:cstheme="minorHAnsi"/>
                <w:szCs w:val="24"/>
              </w:rPr>
              <w:t>is also associated with poorer health outcomes for children such as higher rates of chronic illness, psychosomatic symptoms</w:t>
            </w:r>
            <w:r w:rsidR="000C7605" w:rsidRPr="00AB0F03">
              <w:rPr>
                <w:rFonts w:eastAsia="Calibri" w:cstheme="minorHAnsi"/>
                <w:szCs w:val="24"/>
              </w:rPr>
              <w:t>,</w:t>
            </w:r>
            <w:r w:rsidRPr="00AB0F03">
              <w:rPr>
                <w:rFonts w:eastAsia="Calibri" w:cstheme="minorHAnsi"/>
                <w:szCs w:val="24"/>
              </w:rPr>
              <w:t xml:space="preserve"> and psychological problems throughout their lifespan</w:t>
            </w:r>
            <w:r w:rsidRPr="00AB0F03">
              <w:rPr>
                <w:rFonts w:eastAsia="Calibri" w:cstheme="minorHAnsi"/>
                <w:szCs w:val="24"/>
                <w:vertAlign w:val="superscript"/>
              </w:rPr>
              <w:t>4-6</w:t>
            </w:r>
            <w:r w:rsidR="004F28DA" w:rsidRPr="00AB0F03">
              <w:rPr>
                <w:rFonts w:eastAsia="Calibri" w:cstheme="minorHAnsi"/>
                <w:szCs w:val="24"/>
              </w:rPr>
              <w:t>.</w:t>
            </w:r>
          </w:p>
          <w:p w14:paraId="1B5BFD8D" w14:textId="2515D21D" w:rsidR="00D3469C" w:rsidRPr="00AB0F03" w:rsidRDefault="00D3469C" w:rsidP="009C56B9">
            <w:pPr>
              <w:spacing w:after="120"/>
              <w:rPr>
                <w:rFonts w:eastAsia="Calibri" w:cstheme="minorHAnsi"/>
                <w:szCs w:val="24"/>
              </w:rPr>
            </w:pPr>
            <w:r w:rsidRPr="00AB0F03">
              <w:rPr>
                <w:rFonts w:eastAsia="Calibri" w:cstheme="minorHAnsi"/>
                <w:szCs w:val="24"/>
              </w:rPr>
              <w:t>Unemployment is also considered an indicator of household disadvantage which is a significant risk factor for poorer health outcomes for children both in development and throughout the lifespan</w:t>
            </w:r>
            <w:r w:rsidRPr="00AB0F03">
              <w:rPr>
                <w:rFonts w:eastAsia="Calibri" w:cstheme="minorHAnsi"/>
                <w:szCs w:val="24"/>
                <w:vertAlign w:val="superscript"/>
              </w:rPr>
              <w:t>7,8</w:t>
            </w:r>
            <w:r w:rsidRPr="00AB0F03">
              <w:rPr>
                <w:rFonts w:eastAsia="Calibri" w:cstheme="minorHAnsi"/>
                <w:szCs w:val="24"/>
              </w:rPr>
              <w:t>. There are a range of socioeconomic factors that connect disadvantage to poorer health outcomes</w:t>
            </w:r>
            <w:r w:rsidRPr="00AB0F03">
              <w:rPr>
                <w:rFonts w:eastAsia="Calibri" w:cstheme="minorHAnsi"/>
                <w:szCs w:val="24"/>
                <w:vertAlign w:val="superscript"/>
              </w:rPr>
              <w:t>8</w:t>
            </w:r>
            <w:r w:rsidRPr="00AB0F03">
              <w:rPr>
                <w:rFonts w:eastAsia="Calibri" w:cstheme="minorHAnsi"/>
                <w:szCs w:val="24"/>
              </w:rPr>
              <w:t>. These include direct causes such as exposure to more pollution or poor housing</w:t>
            </w:r>
            <w:r w:rsidR="000C7605" w:rsidRPr="00AB0F03">
              <w:rPr>
                <w:rFonts w:eastAsia="Calibri" w:cstheme="minorHAnsi"/>
                <w:szCs w:val="24"/>
              </w:rPr>
              <w:t>,</w:t>
            </w:r>
            <w:r w:rsidRPr="00AB0F03">
              <w:rPr>
                <w:rFonts w:eastAsia="Calibri" w:cstheme="minorHAnsi"/>
                <w:szCs w:val="24"/>
              </w:rPr>
              <w:t xml:space="preserve"> as well as more indirect pathways </w:t>
            </w:r>
            <w:r w:rsidR="000C7605" w:rsidRPr="00AB0F03">
              <w:rPr>
                <w:rFonts w:eastAsia="Calibri" w:cstheme="minorHAnsi"/>
                <w:szCs w:val="24"/>
              </w:rPr>
              <w:t xml:space="preserve">such as </w:t>
            </w:r>
            <w:r w:rsidRPr="00AB0F03">
              <w:rPr>
                <w:rFonts w:eastAsia="Calibri" w:cstheme="minorHAnsi"/>
                <w:szCs w:val="24"/>
              </w:rPr>
              <w:t xml:space="preserve">higher social acceptability of poor health behaviours </w:t>
            </w:r>
            <w:r w:rsidR="000C7605" w:rsidRPr="00AB0F03">
              <w:rPr>
                <w:rFonts w:eastAsia="Calibri" w:cstheme="minorHAnsi"/>
                <w:szCs w:val="24"/>
              </w:rPr>
              <w:t>including</w:t>
            </w:r>
            <w:r w:rsidRPr="00AB0F03">
              <w:rPr>
                <w:rFonts w:eastAsia="Calibri" w:cstheme="minorHAnsi"/>
                <w:szCs w:val="24"/>
              </w:rPr>
              <w:t xml:space="preserve"> smoking, fast food consumption or violence</w:t>
            </w:r>
            <w:r w:rsidR="000C7605" w:rsidRPr="00AB0F03">
              <w:rPr>
                <w:rFonts w:eastAsia="Calibri" w:cstheme="minorHAnsi"/>
                <w:szCs w:val="24"/>
              </w:rPr>
              <w:t xml:space="preserve">; </w:t>
            </w:r>
            <w:r w:rsidRPr="00AB0F03">
              <w:rPr>
                <w:rFonts w:eastAsia="Calibri" w:cstheme="minorHAnsi"/>
                <w:szCs w:val="24"/>
              </w:rPr>
              <w:t>lower educational attainment</w:t>
            </w:r>
            <w:r w:rsidR="000C7605" w:rsidRPr="00AB0F03">
              <w:rPr>
                <w:rFonts w:eastAsia="Calibri" w:cstheme="minorHAnsi"/>
                <w:szCs w:val="24"/>
              </w:rPr>
              <w:t>;</w:t>
            </w:r>
            <w:r w:rsidRPr="00AB0F03">
              <w:rPr>
                <w:rFonts w:eastAsia="Calibri" w:cstheme="minorHAnsi"/>
                <w:szCs w:val="24"/>
              </w:rPr>
              <w:t xml:space="preserve"> and greater exposure to stressors</w:t>
            </w:r>
            <w:r w:rsidRPr="00AB0F03">
              <w:rPr>
                <w:rFonts w:eastAsia="Calibri" w:cstheme="minorHAnsi"/>
                <w:szCs w:val="24"/>
                <w:vertAlign w:val="superscript"/>
              </w:rPr>
              <w:t>9,10</w:t>
            </w:r>
            <w:r w:rsidRPr="00AB0F03">
              <w:rPr>
                <w:rFonts w:eastAsia="Calibri" w:cstheme="minorHAnsi"/>
                <w:szCs w:val="24"/>
              </w:rPr>
              <w:t xml:space="preserve">. </w:t>
            </w:r>
          </w:p>
          <w:p w14:paraId="057387E4" w14:textId="59C154B8" w:rsidR="003103E1" w:rsidRPr="00AB0F03" w:rsidRDefault="003103E1" w:rsidP="009C56B9">
            <w:pPr>
              <w:spacing w:after="120"/>
              <w:rPr>
                <w:rFonts w:eastAsia="Calibri" w:cstheme="minorHAnsi"/>
                <w:szCs w:val="24"/>
              </w:rPr>
            </w:pPr>
            <w:r w:rsidRPr="00AB0F03">
              <w:rPr>
                <w:rFonts w:eastAsia="Calibri" w:cstheme="minorHAnsi"/>
                <w:szCs w:val="24"/>
              </w:rPr>
              <w:t>Further, disadvantage tends to be concentrated in particular suburbs and neighbourhoods</w:t>
            </w:r>
            <w:r w:rsidRPr="00AB0F03">
              <w:rPr>
                <w:rFonts w:eastAsia="Calibri" w:cstheme="minorHAnsi"/>
                <w:szCs w:val="24"/>
                <w:vertAlign w:val="superscript"/>
              </w:rPr>
              <w:t>11</w:t>
            </w:r>
            <w:r w:rsidRPr="00AB0F03">
              <w:rPr>
                <w:rFonts w:eastAsia="Calibri" w:cstheme="minorHAnsi"/>
                <w:szCs w:val="24"/>
              </w:rPr>
              <w:t>. The accumulation of people living with fewer resources in particular geographical areas can further exacerbate disadvantage as these areas tend to have less community resources, reduced neighbourhood safety, poorer services (e.g. education, health care, public transport) and lower social cohes</w:t>
            </w:r>
            <w:r w:rsidR="009C56B9" w:rsidRPr="00AB0F03">
              <w:rPr>
                <w:rFonts w:eastAsia="Calibri" w:cstheme="minorHAnsi"/>
                <w:szCs w:val="24"/>
              </w:rPr>
              <w:t>i</w:t>
            </w:r>
            <w:r w:rsidRPr="00AB0F03">
              <w:rPr>
                <w:rFonts w:eastAsia="Calibri" w:cstheme="minorHAnsi"/>
                <w:szCs w:val="24"/>
              </w:rPr>
              <w:t>on</w:t>
            </w:r>
            <w:r w:rsidRPr="00AB0F03">
              <w:rPr>
                <w:rFonts w:eastAsia="Calibri" w:cstheme="minorHAnsi"/>
                <w:szCs w:val="24"/>
                <w:vertAlign w:val="superscript"/>
              </w:rPr>
              <w:t>11</w:t>
            </w:r>
            <w:r w:rsidRPr="00AB0F03">
              <w:rPr>
                <w:rFonts w:eastAsia="Calibri" w:cstheme="minorHAnsi"/>
                <w:szCs w:val="24"/>
              </w:rPr>
              <w:t xml:space="preserve">. </w:t>
            </w:r>
          </w:p>
          <w:p w14:paraId="26B80D80" w14:textId="365C229F" w:rsidR="00D3469C" w:rsidRPr="00AB0F03" w:rsidRDefault="009A56B4" w:rsidP="009C56B9">
            <w:pPr>
              <w:spacing w:after="120"/>
              <w:rPr>
                <w:rFonts w:eastAsia="Calibri" w:cstheme="minorHAnsi"/>
                <w:szCs w:val="24"/>
              </w:rPr>
            </w:pPr>
            <w:r w:rsidRPr="00AB0F03">
              <w:rPr>
                <w:rFonts w:eastAsia="Calibri" w:cstheme="minorHAnsi"/>
                <w:szCs w:val="24"/>
              </w:rPr>
              <w:t xml:space="preserve">As </w:t>
            </w:r>
            <w:r w:rsidR="00D3469C" w:rsidRPr="00AB0F03">
              <w:rPr>
                <w:rFonts w:eastAsia="Calibri" w:cstheme="minorHAnsi"/>
                <w:szCs w:val="24"/>
              </w:rPr>
              <w:t xml:space="preserve">unemployment is related to parent and child health it is an important factor to consider in relation to child development. Rates of unemployment can inform policy makers and services of areas where lifestyle factors and disadvantage may be having an adverse impact on child development and assist them to distribute resources appropriately. </w:t>
            </w:r>
          </w:p>
        </w:tc>
      </w:tr>
      <w:tr w:rsidR="00D3469C" w:rsidRPr="00AB0F03" w14:paraId="75FC7033" w14:textId="77777777" w:rsidTr="00D3469C">
        <w:tc>
          <w:tcPr>
            <w:tcW w:w="1555" w:type="dxa"/>
          </w:tcPr>
          <w:p w14:paraId="2DA9CA96" w14:textId="77777777" w:rsidR="00D3469C" w:rsidRPr="00AB0F03" w:rsidRDefault="00D3469C" w:rsidP="00D3469C">
            <w:pPr>
              <w:rPr>
                <w:rFonts w:eastAsia="Calibri" w:cstheme="minorHAnsi"/>
                <w:i/>
                <w:iCs/>
                <w:szCs w:val="24"/>
              </w:rPr>
            </w:pPr>
            <w:r w:rsidRPr="00AB0F03">
              <w:rPr>
                <w:rFonts w:eastAsia="Calibri" w:cstheme="minorHAnsi"/>
                <w:i/>
                <w:iCs/>
                <w:szCs w:val="24"/>
              </w:rPr>
              <w:t xml:space="preserve">References </w:t>
            </w:r>
          </w:p>
        </w:tc>
        <w:tc>
          <w:tcPr>
            <w:tcW w:w="7461" w:type="dxa"/>
          </w:tcPr>
          <w:p w14:paraId="65CDADCA" w14:textId="0C9E6B0E" w:rsidR="00D3469C" w:rsidRPr="00AB0F03" w:rsidRDefault="00E23943" w:rsidP="008335BD">
            <w:pPr>
              <w:numPr>
                <w:ilvl w:val="0"/>
                <w:numId w:val="12"/>
              </w:numPr>
              <w:ind w:left="463"/>
              <w:contextualSpacing/>
              <w:rPr>
                <w:rFonts w:eastAsia="Calibri" w:cstheme="minorHAnsi"/>
                <w:szCs w:val="24"/>
              </w:rPr>
            </w:pPr>
            <w:r w:rsidRPr="00AB0F03">
              <w:rPr>
                <w:rFonts w:eastAsia="Calibri" w:cstheme="minorHAnsi"/>
                <w:szCs w:val="24"/>
              </w:rPr>
              <w:t>A</w:t>
            </w:r>
            <w:r w:rsidR="009C56B9" w:rsidRPr="00AB0F03">
              <w:rPr>
                <w:rFonts w:eastAsia="Calibri" w:cstheme="minorHAnsi"/>
                <w:szCs w:val="24"/>
              </w:rPr>
              <w:t>ustralian Bureau of statistics</w:t>
            </w:r>
            <w:r w:rsidRPr="00AB0F03">
              <w:rPr>
                <w:rFonts w:eastAsia="Calibri" w:cstheme="minorHAnsi"/>
                <w:szCs w:val="24"/>
              </w:rPr>
              <w:t xml:space="preserve">. Canberra ACT. </w:t>
            </w:r>
            <w:r w:rsidR="00D3469C" w:rsidRPr="00AB0F03">
              <w:rPr>
                <w:rFonts w:eastAsia="Calibri" w:cstheme="minorHAnsi"/>
                <w:szCs w:val="24"/>
              </w:rPr>
              <w:t>Australian Labour Market Statisti</w:t>
            </w:r>
            <w:r w:rsidRPr="00AB0F03">
              <w:rPr>
                <w:rFonts w:eastAsia="Calibri" w:cstheme="minorHAnsi"/>
                <w:szCs w:val="24"/>
              </w:rPr>
              <w:t xml:space="preserve">cs, July 2014, cat. no. 6105.0. </w:t>
            </w:r>
            <w:r w:rsidR="00D3469C" w:rsidRPr="00AB0F03">
              <w:rPr>
                <w:rFonts w:eastAsia="Calibri" w:cstheme="minorHAnsi"/>
                <w:szCs w:val="24"/>
              </w:rPr>
              <w:t xml:space="preserve">[cited 22 May 2018]. Available from: </w:t>
            </w:r>
            <w:hyperlink r:id="rId101" w:history="1">
              <w:r w:rsidR="00D3469C" w:rsidRPr="00AB0F03">
                <w:rPr>
                  <w:rFonts w:eastAsia="Calibri" w:cstheme="minorHAnsi"/>
                  <w:color w:val="0563C1"/>
                  <w:szCs w:val="24"/>
                  <w:u w:val="single"/>
                </w:rPr>
                <w:t>http://www.abs.gov.au/ausstats/abs@.nsf/Latestproducts/6105.0Feature%20Article53July%202014</w:t>
              </w:r>
            </w:hyperlink>
            <w:r w:rsidR="00D3469C" w:rsidRPr="00AB0F03">
              <w:rPr>
                <w:rFonts w:eastAsia="Calibri" w:cstheme="minorHAnsi"/>
                <w:szCs w:val="24"/>
              </w:rPr>
              <w:t xml:space="preserve"> </w:t>
            </w:r>
          </w:p>
          <w:p w14:paraId="1E90FB4C" w14:textId="38B09384" w:rsidR="00D3469C" w:rsidRPr="00AB0F03" w:rsidRDefault="00091D91" w:rsidP="008335BD">
            <w:pPr>
              <w:numPr>
                <w:ilvl w:val="0"/>
                <w:numId w:val="12"/>
              </w:numPr>
              <w:ind w:left="463"/>
              <w:contextualSpacing/>
              <w:rPr>
                <w:rFonts w:eastAsia="Calibri" w:cstheme="minorHAnsi"/>
                <w:szCs w:val="24"/>
              </w:rPr>
            </w:pPr>
            <w:r w:rsidRPr="00AB0F03">
              <w:rPr>
                <w:rFonts w:eastAsia="Calibri" w:cstheme="minorHAnsi"/>
                <w:szCs w:val="24"/>
              </w:rPr>
              <w:t>Mathers C, Schofield D</w:t>
            </w:r>
            <w:r w:rsidR="00D3469C" w:rsidRPr="00AB0F03">
              <w:rPr>
                <w:rFonts w:eastAsia="Calibri" w:cstheme="minorHAnsi"/>
                <w:szCs w:val="24"/>
              </w:rPr>
              <w:t xml:space="preserve">. The health consequences of unemployment: </w:t>
            </w:r>
            <w:r w:rsidR="00064865" w:rsidRPr="00AB0F03">
              <w:rPr>
                <w:rFonts w:eastAsia="Calibri" w:cstheme="minorHAnsi"/>
                <w:szCs w:val="24"/>
              </w:rPr>
              <w:t>T</w:t>
            </w:r>
            <w:r w:rsidR="00D3469C" w:rsidRPr="00AB0F03">
              <w:rPr>
                <w:rFonts w:eastAsia="Calibri" w:cstheme="minorHAnsi"/>
                <w:szCs w:val="24"/>
              </w:rPr>
              <w:t>he evidence. The Medical Journal of Australia</w:t>
            </w:r>
            <w:r w:rsidR="00064865" w:rsidRPr="00AB0F03">
              <w:rPr>
                <w:rFonts w:eastAsia="Calibri" w:cstheme="minorHAnsi"/>
                <w:szCs w:val="24"/>
              </w:rPr>
              <w:t>,</w:t>
            </w:r>
            <w:r w:rsidR="00F5720F" w:rsidRPr="00AB0F03">
              <w:rPr>
                <w:rFonts w:eastAsia="Calibri" w:cstheme="minorHAnsi"/>
                <w:szCs w:val="24"/>
              </w:rPr>
              <w:t xml:space="preserve"> </w:t>
            </w:r>
            <w:r w:rsidR="00D3469C" w:rsidRPr="00AB0F03">
              <w:rPr>
                <w:rFonts w:eastAsia="Calibri" w:cstheme="minorHAnsi"/>
                <w:szCs w:val="24"/>
              </w:rPr>
              <w:t>1998;</w:t>
            </w:r>
            <w:r w:rsidR="00064865" w:rsidRPr="00AB0F03">
              <w:rPr>
                <w:rFonts w:eastAsia="Calibri" w:cstheme="minorHAnsi"/>
                <w:szCs w:val="24"/>
              </w:rPr>
              <w:t xml:space="preserve"> </w:t>
            </w:r>
            <w:r w:rsidR="00D3469C" w:rsidRPr="00AB0F03">
              <w:rPr>
                <w:rFonts w:eastAsia="Calibri" w:cstheme="minorHAnsi"/>
                <w:szCs w:val="24"/>
              </w:rPr>
              <w:t>168(4):178-82.</w:t>
            </w:r>
            <w:r w:rsidR="00F5720F" w:rsidRPr="00AB0F03">
              <w:rPr>
                <w:rFonts w:eastAsia="Calibri" w:cstheme="minorHAnsi"/>
                <w:szCs w:val="24"/>
              </w:rPr>
              <w:t xml:space="preserve"> </w:t>
            </w:r>
            <w:hyperlink r:id="rId102" w:history="1">
              <w:r w:rsidR="00F5720F" w:rsidRPr="00AB0F03">
                <w:rPr>
                  <w:rStyle w:val="Hyperlink"/>
                  <w:rFonts w:eastAsia="Calibri" w:cstheme="minorHAnsi"/>
                  <w:szCs w:val="24"/>
                </w:rPr>
                <w:t>https://www.mja.com.au/journal/1998/168/4/health-consequences-unemployment-evidence</w:t>
              </w:r>
            </w:hyperlink>
            <w:r w:rsidR="00F5720F" w:rsidRPr="00AB0F03">
              <w:rPr>
                <w:rFonts w:eastAsia="Calibri" w:cstheme="minorHAnsi"/>
                <w:szCs w:val="24"/>
              </w:rPr>
              <w:t xml:space="preserve"> </w:t>
            </w:r>
          </w:p>
          <w:p w14:paraId="3B054F14" w14:textId="72661136" w:rsidR="00D3469C" w:rsidRPr="00AB0F03" w:rsidRDefault="00D3469C" w:rsidP="008335BD">
            <w:pPr>
              <w:numPr>
                <w:ilvl w:val="0"/>
                <w:numId w:val="12"/>
              </w:numPr>
              <w:ind w:left="463"/>
              <w:contextualSpacing/>
              <w:rPr>
                <w:rFonts w:eastAsia="Calibri" w:cstheme="minorHAnsi"/>
                <w:szCs w:val="24"/>
              </w:rPr>
            </w:pPr>
            <w:r w:rsidRPr="00AB0F03">
              <w:rPr>
                <w:rFonts w:eastAsia="Calibri" w:cstheme="minorHAnsi"/>
                <w:szCs w:val="24"/>
              </w:rPr>
              <w:t>Mörk E, Sjögren A, Svaleryd H. Parental unemployment and child health. CESifo Economic Studies</w:t>
            </w:r>
            <w:r w:rsidR="00064865" w:rsidRPr="00AB0F03">
              <w:rPr>
                <w:rFonts w:eastAsia="Calibri" w:cstheme="minorHAnsi"/>
                <w:szCs w:val="24"/>
              </w:rPr>
              <w:t>,</w:t>
            </w:r>
            <w:r w:rsidR="00F5720F" w:rsidRPr="00AB0F03">
              <w:rPr>
                <w:rFonts w:eastAsia="Calibri" w:cstheme="minorHAnsi"/>
                <w:szCs w:val="24"/>
              </w:rPr>
              <w:t xml:space="preserve"> </w:t>
            </w:r>
            <w:r w:rsidRPr="00AB0F03">
              <w:rPr>
                <w:rFonts w:eastAsia="Calibri" w:cstheme="minorHAnsi"/>
                <w:szCs w:val="24"/>
              </w:rPr>
              <w:t>2014;</w:t>
            </w:r>
            <w:r w:rsidR="00064865" w:rsidRPr="00AB0F03">
              <w:rPr>
                <w:rFonts w:eastAsia="Calibri" w:cstheme="minorHAnsi"/>
                <w:szCs w:val="24"/>
              </w:rPr>
              <w:t xml:space="preserve"> </w:t>
            </w:r>
            <w:r w:rsidRPr="00AB0F03">
              <w:rPr>
                <w:rFonts w:eastAsia="Calibri" w:cstheme="minorHAnsi"/>
                <w:szCs w:val="24"/>
              </w:rPr>
              <w:t>60(2):366-401.</w:t>
            </w:r>
            <w:r w:rsidR="00F5720F" w:rsidRPr="00AB0F03">
              <w:rPr>
                <w:rFonts w:eastAsia="Calibri" w:cstheme="minorHAnsi"/>
                <w:szCs w:val="24"/>
              </w:rPr>
              <w:t xml:space="preserve"> </w:t>
            </w:r>
            <w:hyperlink r:id="rId103" w:history="1">
              <w:r w:rsidR="00F5720F" w:rsidRPr="00AB0F03">
                <w:rPr>
                  <w:rStyle w:val="Hyperlink"/>
                  <w:rFonts w:eastAsia="Calibri" w:cstheme="minorHAnsi"/>
                  <w:szCs w:val="24"/>
                </w:rPr>
                <w:t>https://doi.org/10.1093/cesifo/ifu016</w:t>
              </w:r>
            </w:hyperlink>
            <w:r w:rsidR="00F5720F" w:rsidRPr="00AB0F03">
              <w:rPr>
                <w:rFonts w:eastAsia="Calibri" w:cstheme="minorHAnsi"/>
                <w:szCs w:val="24"/>
              </w:rPr>
              <w:t xml:space="preserve"> </w:t>
            </w:r>
          </w:p>
          <w:p w14:paraId="55B77C25" w14:textId="03972BF6" w:rsidR="00D3469C" w:rsidRPr="00AB0F03" w:rsidRDefault="00091D91" w:rsidP="008335BD">
            <w:pPr>
              <w:numPr>
                <w:ilvl w:val="0"/>
                <w:numId w:val="12"/>
              </w:numPr>
              <w:ind w:left="463"/>
              <w:contextualSpacing/>
              <w:rPr>
                <w:rFonts w:eastAsia="Calibri" w:cstheme="minorHAnsi"/>
                <w:szCs w:val="24"/>
              </w:rPr>
            </w:pPr>
            <w:r w:rsidRPr="00AB0F03">
              <w:rPr>
                <w:rFonts w:eastAsia="Calibri" w:cstheme="minorHAnsi"/>
                <w:szCs w:val="24"/>
              </w:rPr>
              <w:t>Morrell S, Taylor R, Kerr C</w:t>
            </w:r>
            <w:r w:rsidR="00D3469C" w:rsidRPr="00AB0F03">
              <w:rPr>
                <w:rFonts w:eastAsia="Calibri" w:cstheme="minorHAnsi"/>
                <w:szCs w:val="24"/>
              </w:rPr>
              <w:t>. Jobless. Unemployment and young people's health. The Medical Journal of Australia</w:t>
            </w:r>
            <w:r w:rsidR="00064865" w:rsidRPr="00AB0F03">
              <w:rPr>
                <w:rFonts w:eastAsia="Calibri" w:cstheme="minorHAnsi"/>
                <w:szCs w:val="24"/>
              </w:rPr>
              <w:t>,</w:t>
            </w:r>
            <w:r w:rsidR="00AE79D2" w:rsidRPr="00AB0F03">
              <w:rPr>
                <w:rFonts w:eastAsia="Calibri" w:cstheme="minorHAnsi"/>
                <w:szCs w:val="24"/>
              </w:rPr>
              <w:t xml:space="preserve"> </w:t>
            </w:r>
            <w:r w:rsidR="00D3469C" w:rsidRPr="00AB0F03">
              <w:rPr>
                <w:rFonts w:eastAsia="Calibri" w:cstheme="minorHAnsi"/>
                <w:szCs w:val="24"/>
              </w:rPr>
              <w:t>1998;</w:t>
            </w:r>
            <w:r w:rsidR="00064865" w:rsidRPr="00AB0F03">
              <w:rPr>
                <w:rFonts w:eastAsia="Calibri" w:cstheme="minorHAnsi"/>
                <w:szCs w:val="24"/>
              </w:rPr>
              <w:t xml:space="preserve"> </w:t>
            </w:r>
            <w:r w:rsidR="00D3469C" w:rsidRPr="00AB0F03">
              <w:rPr>
                <w:rFonts w:eastAsia="Calibri" w:cstheme="minorHAnsi"/>
                <w:szCs w:val="24"/>
              </w:rPr>
              <w:t>168(5):236-40.</w:t>
            </w:r>
            <w:r w:rsidR="00AE79D2" w:rsidRPr="00AB0F03">
              <w:rPr>
                <w:rFonts w:eastAsia="Calibri" w:cstheme="minorHAnsi"/>
                <w:szCs w:val="24"/>
              </w:rPr>
              <w:t xml:space="preserve"> </w:t>
            </w:r>
            <w:hyperlink r:id="rId104" w:history="1">
              <w:r w:rsidR="00AE79D2" w:rsidRPr="00AB0F03">
                <w:rPr>
                  <w:rStyle w:val="Hyperlink"/>
                  <w:rFonts w:eastAsia="Calibri" w:cstheme="minorHAnsi"/>
                  <w:szCs w:val="24"/>
                </w:rPr>
                <w:t>https://www.mja.com.au/journal/1998/168/5/unemployment-and-young-peoples-health</w:t>
              </w:r>
            </w:hyperlink>
            <w:r w:rsidR="00AE79D2" w:rsidRPr="00AB0F03">
              <w:rPr>
                <w:rFonts w:eastAsia="Calibri" w:cstheme="minorHAnsi"/>
                <w:szCs w:val="24"/>
              </w:rPr>
              <w:t xml:space="preserve"> </w:t>
            </w:r>
          </w:p>
          <w:p w14:paraId="7B227506" w14:textId="33DCAD29" w:rsidR="00D3469C" w:rsidRPr="00AB0F03" w:rsidRDefault="00D3469C" w:rsidP="008335BD">
            <w:pPr>
              <w:numPr>
                <w:ilvl w:val="0"/>
                <w:numId w:val="12"/>
              </w:numPr>
              <w:ind w:left="463"/>
              <w:contextualSpacing/>
              <w:rPr>
                <w:rFonts w:eastAsia="Calibri" w:cstheme="minorHAnsi"/>
                <w:szCs w:val="24"/>
              </w:rPr>
            </w:pPr>
            <w:r w:rsidRPr="00AB0F03">
              <w:rPr>
                <w:rFonts w:eastAsia="Calibri" w:cstheme="minorHAnsi"/>
                <w:szCs w:val="24"/>
              </w:rPr>
              <w:t>Christoffersen MN. A follow-up study of long</w:t>
            </w:r>
            <w:r w:rsidR="009C56B9" w:rsidRPr="00AB0F03">
              <w:rPr>
                <w:rFonts w:eastAsia="Calibri" w:cstheme="minorHAnsi"/>
                <w:szCs w:val="24"/>
              </w:rPr>
              <w:t>-</w:t>
            </w:r>
            <w:r w:rsidRPr="00AB0F03">
              <w:rPr>
                <w:rFonts w:eastAsia="Calibri" w:cstheme="minorHAnsi"/>
                <w:szCs w:val="24"/>
              </w:rPr>
              <w:t xml:space="preserve">term effects of unemployment on children: </w:t>
            </w:r>
            <w:r w:rsidR="00064865" w:rsidRPr="00AB0F03">
              <w:rPr>
                <w:rFonts w:eastAsia="Calibri" w:cstheme="minorHAnsi"/>
                <w:szCs w:val="24"/>
              </w:rPr>
              <w:t>L</w:t>
            </w:r>
            <w:r w:rsidRPr="00AB0F03">
              <w:rPr>
                <w:rFonts w:eastAsia="Calibri" w:cstheme="minorHAnsi"/>
                <w:szCs w:val="24"/>
              </w:rPr>
              <w:t>oss of self-esteem and self-destructive behavior among adolescents. Childhood</w:t>
            </w:r>
            <w:r w:rsidR="00064865" w:rsidRPr="00AB0F03">
              <w:rPr>
                <w:rFonts w:eastAsia="Calibri" w:cstheme="minorHAnsi"/>
                <w:szCs w:val="24"/>
              </w:rPr>
              <w:t xml:space="preserve">, </w:t>
            </w:r>
            <w:r w:rsidRPr="00AB0F03">
              <w:rPr>
                <w:rFonts w:eastAsia="Calibri" w:cstheme="minorHAnsi"/>
                <w:szCs w:val="24"/>
              </w:rPr>
              <w:t>1994;</w:t>
            </w:r>
            <w:r w:rsidR="00064865" w:rsidRPr="00AB0F03">
              <w:rPr>
                <w:rFonts w:eastAsia="Calibri" w:cstheme="minorHAnsi"/>
                <w:szCs w:val="24"/>
              </w:rPr>
              <w:t xml:space="preserve"> </w:t>
            </w:r>
            <w:r w:rsidRPr="00AB0F03">
              <w:rPr>
                <w:rFonts w:eastAsia="Calibri" w:cstheme="minorHAnsi"/>
                <w:szCs w:val="24"/>
              </w:rPr>
              <w:t>2(4):212-20.</w:t>
            </w:r>
            <w:r w:rsidR="00AE79D2" w:rsidRPr="00AB0F03">
              <w:rPr>
                <w:rFonts w:eastAsia="Calibri" w:cstheme="minorHAnsi"/>
                <w:szCs w:val="24"/>
              </w:rPr>
              <w:t xml:space="preserve"> </w:t>
            </w:r>
            <w:hyperlink r:id="rId105" w:history="1">
              <w:r w:rsidR="00AE79D2" w:rsidRPr="00AB0F03">
                <w:rPr>
                  <w:rStyle w:val="Hyperlink"/>
                  <w:rFonts w:eastAsia="Calibri" w:cstheme="minorHAnsi"/>
                  <w:szCs w:val="24"/>
                </w:rPr>
                <w:t>https://doi.org/10.1177/090756829400200405</w:t>
              </w:r>
            </w:hyperlink>
            <w:r w:rsidR="00AE79D2" w:rsidRPr="00AB0F03">
              <w:rPr>
                <w:rFonts w:eastAsia="Calibri" w:cstheme="minorHAnsi"/>
                <w:szCs w:val="24"/>
              </w:rPr>
              <w:t xml:space="preserve"> </w:t>
            </w:r>
          </w:p>
          <w:p w14:paraId="73F0625C" w14:textId="63049C36" w:rsidR="00D3469C" w:rsidRPr="00AB0F03" w:rsidRDefault="00D3469C" w:rsidP="008335BD">
            <w:pPr>
              <w:numPr>
                <w:ilvl w:val="0"/>
                <w:numId w:val="12"/>
              </w:numPr>
              <w:ind w:left="463"/>
              <w:contextualSpacing/>
              <w:rPr>
                <w:rFonts w:eastAsia="Calibri" w:cstheme="minorHAnsi"/>
                <w:szCs w:val="24"/>
              </w:rPr>
            </w:pPr>
            <w:r w:rsidRPr="00AB0F03">
              <w:rPr>
                <w:rFonts w:eastAsia="Calibri" w:cstheme="minorHAnsi"/>
                <w:szCs w:val="24"/>
              </w:rPr>
              <w:lastRenderedPageBreak/>
              <w:t>Pedersen CR, Madsen M, Köhler L. Does financial strain explain the association between children’s morbidi</w:t>
            </w:r>
            <w:r w:rsidR="00064865" w:rsidRPr="00AB0F03">
              <w:rPr>
                <w:rFonts w:eastAsia="Calibri" w:cstheme="minorHAnsi"/>
                <w:szCs w:val="24"/>
              </w:rPr>
              <w:t>ty and parental non-employment?</w:t>
            </w:r>
            <w:r w:rsidRPr="00AB0F03">
              <w:rPr>
                <w:rFonts w:eastAsia="Calibri" w:cstheme="minorHAnsi"/>
                <w:szCs w:val="24"/>
              </w:rPr>
              <w:t xml:space="preserve"> Journal of Epidemiology &amp; Community Health</w:t>
            </w:r>
            <w:r w:rsidR="00064865" w:rsidRPr="00AB0F03">
              <w:rPr>
                <w:rFonts w:eastAsia="Calibri" w:cstheme="minorHAnsi"/>
                <w:szCs w:val="24"/>
              </w:rPr>
              <w:t>,</w:t>
            </w:r>
            <w:r w:rsidRPr="00AB0F03">
              <w:rPr>
                <w:rFonts w:eastAsia="Calibri" w:cstheme="minorHAnsi"/>
                <w:szCs w:val="24"/>
              </w:rPr>
              <w:t xml:space="preserve"> 2005;</w:t>
            </w:r>
            <w:r w:rsidR="00064865" w:rsidRPr="00AB0F03">
              <w:rPr>
                <w:rFonts w:eastAsia="Calibri" w:cstheme="minorHAnsi"/>
                <w:szCs w:val="24"/>
              </w:rPr>
              <w:t xml:space="preserve"> </w:t>
            </w:r>
            <w:r w:rsidRPr="00AB0F03">
              <w:rPr>
                <w:rFonts w:eastAsia="Calibri" w:cstheme="minorHAnsi"/>
                <w:szCs w:val="24"/>
              </w:rPr>
              <w:t>59(4):316-21.</w:t>
            </w:r>
            <w:r w:rsidR="006B1BE3" w:rsidRPr="00AB0F03">
              <w:rPr>
                <w:rFonts w:eastAsia="Calibri" w:cstheme="minorHAnsi"/>
                <w:szCs w:val="24"/>
              </w:rPr>
              <w:t xml:space="preserve"> </w:t>
            </w:r>
            <w:hyperlink r:id="rId106" w:history="1">
              <w:r w:rsidR="006B1BE3" w:rsidRPr="00AB0F03">
                <w:rPr>
                  <w:rStyle w:val="Hyperlink"/>
                  <w:rFonts w:eastAsia="Calibri" w:cstheme="minorHAnsi"/>
                  <w:szCs w:val="24"/>
                </w:rPr>
                <w:t>http://dx.doi.org/10.1136/jech.2003.013839</w:t>
              </w:r>
            </w:hyperlink>
            <w:r w:rsidR="006B1BE3" w:rsidRPr="00AB0F03">
              <w:rPr>
                <w:rFonts w:eastAsia="Calibri" w:cstheme="minorHAnsi"/>
                <w:szCs w:val="24"/>
              </w:rPr>
              <w:t xml:space="preserve"> </w:t>
            </w:r>
          </w:p>
          <w:p w14:paraId="7B43C6BB" w14:textId="5E8BB6D7" w:rsidR="006B1BE3" w:rsidRPr="00AB0F03" w:rsidRDefault="006B1BE3" w:rsidP="008335BD">
            <w:pPr>
              <w:pStyle w:val="ListParagraph"/>
              <w:numPr>
                <w:ilvl w:val="0"/>
                <w:numId w:val="12"/>
              </w:numPr>
              <w:ind w:left="463"/>
              <w:rPr>
                <w:rFonts w:eastAsia="Calibri" w:cstheme="minorHAnsi"/>
                <w:szCs w:val="24"/>
              </w:rPr>
            </w:pPr>
            <w:r w:rsidRPr="00AB0F03">
              <w:rPr>
                <w:rFonts w:eastAsia="Calibri" w:cstheme="minorHAnsi"/>
                <w:szCs w:val="24"/>
              </w:rPr>
              <w:t>Tough P. Helping childr</w:t>
            </w:r>
            <w:r w:rsidR="009C56B9" w:rsidRPr="00AB0F03">
              <w:rPr>
                <w:rFonts w:eastAsia="Calibri" w:cstheme="minorHAnsi"/>
                <w:szCs w:val="24"/>
              </w:rPr>
              <w:t>en succeed: What works and why</w:t>
            </w:r>
            <w:r w:rsidRPr="00AB0F03">
              <w:rPr>
                <w:rFonts w:eastAsia="Calibri" w:cstheme="minorHAnsi"/>
                <w:szCs w:val="24"/>
              </w:rPr>
              <w:t xml:space="preserve">. Random House; 2016. Available from: </w:t>
            </w:r>
            <w:hyperlink r:id="rId107" w:history="1">
              <w:r w:rsidRPr="00AB0F03">
                <w:rPr>
                  <w:rStyle w:val="Hyperlink"/>
                  <w:rFonts w:eastAsia="Calibri" w:cstheme="minorHAnsi"/>
                  <w:szCs w:val="24"/>
                </w:rPr>
                <w:t>http://www.paultough.com/helping/pdf/Helping-Children-Succeed-Paul-Tough.pdf?pdf=hcs-pdf-web</w:t>
              </w:r>
            </w:hyperlink>
            <w:r w:rsidRPr="00AB0F03">
              <w:rPr>
                <w:rFonts w:eastAsia="Calibri" w:cstheme="minorHAnsi"/>
                <w:szCs w:val="24"/>
              </w:rPr>
              <w:t xml:space="preserve"> </w:t>
            </w:r>
          </w:p>
          <w:p w14:paraId="2F0986A7" w14:textId="21A51DB1" w:rsidR="00046488" w:rsidRPr="00AB0F03" w:rsidRDefault="00046488" w:rsidP="008335BD">
            <w:pPr>
              <w:numPr>
                <w:ilvl w:val="0"/>
                <w:numId w:val="12"/>
              </w:numPr>
              <w:spacing w:after="160" w:line="259" w:lineRule="auto"/>
              <w:ind w:left="463"/>
              <w:contextualSpacing/>
              <w:rPr>
                <w:rFonts w:eastAsia="Calibri" w:cstheme="minorHAnsi"/>
                <w:szCs w:val="24"/>
              </w:rPr>
            </w:pPr>
            <w:r w:rsidRPr="00AB0F03">
              <w:rPr>
                <w:rFonts w:eastAsia="Calibri" w:cstheme="minorHAnsi"/>
                <w:szCs w:val="24"/>
              </w:rPr>
              <w:t xml:space="preserve">Zubrick S, Williams A, Silburn S, Vimpani G. Indicators of Social and Family Functioning. Commonwealth of Australia; Department of Family and Community Services. 2000 [cited 2018 Jun 11]. Available from: </w:t>
            </w:r>
            <w:hyperlink r:id="rId108" w:history="1">
              <w:r w:rsidRPr="00AB0F03">
                <w:rPr>
                  <w:rFonts w:eastAsia="Calibri" w:cstheme="minorHAnsi"/>
                  <w:color w:val="0563C1"/>
                  <w:szCs w:val="24"/>
                  <w:u w:val="single"/>
                </w:rPr>
                <w:t>https://www.dss.gov.au/sites/default/files/documents/indicators_of_social_and_family_functioning_full_report.pdf</w:t>
              </w:r>
            </w:hyperlink>
          </w:p>
          <w:p w14:paraId="7CACA51B" w14:textId="0355721A" w:rsidR="00046488" w:rsidRPr="00AB0F03" w:rsidRDefault="00046488" w:rsidP="008335BD">
            <w:pPr>
              <w:numPr>
                <w:ilvl w:val="0"/>
                <w:numId w:val="12"/>
              </w:numPr>
              <w:spacing w:after="160" w:line="259" w:lineRule="auto"/>
              <w:ind w:left="463"/>
              <w:contextualSpacing/>
              <w:rPr>
                <w:rFonts w:eastAsia="Calibri" w:cstheme="minorHAnsi"/>
                <w:szCs w:val="24"/>
              </w:rPr>
            </w:pPr>
            <w:r w:rsidRPr="00AB0F03">
              <w:rPr>
                <w:rFonts w:eastAsia="Calibri" w:cstheme="minorHAnsi"/>
                <w:szCs w:val="24"/>
              </w:rPr>
              <w:t xml:space="preserve">Braveman P, Gottlieb L. The social determinants of health: </w:t>
            </w:r>
            <w:r w:rsidR="00064865" w:rsidRPr="00AB0F03">
              <w:rPr>
                <w:rFonts w:eastAsia="Calibri" w:cstheme="minorHAnsi"/>
                <w:szCs w:val="24"/>
              </w:rPr>
              <w:t>I</w:t>
            </w:r>
            <w:r w:rsidRPr="00AB0F03">
              <w:rPr>
                <w:rFonts w:eastAsia="Calibri" w:cstheme="minorHAnsi"/>
                <w:szCs w:val="24"/>
              </w:rPr>
              <w:t xml:space="preserve">t's time to consider the causes of the causes. Public </w:t>
            </w:r>
            <w:r w:rsidR="00064865" w:rsidRPr="00AB0F03">
              <w:rPr>
                <w:rFonts w:eastAsia="Calibri" w:cstheme="minorHAnsi"/>
                <w:szCs w:val="24"/>
              </w:rPr>
              <w:t>H</w:t>
            </w:r>
            <w:r w:rsidRPr="00AB0F03">
              <w:rPr>
                <w:rFonts w:eastAsia="Calibri" w:cstheme="minorHAnsi"/>
                <w:szCs w:val="24"/>
              </w:rPr>
              <w:t xml:space="preserve">ealth </w:t>
            </w:r>
            <w:r w:rsidR="00064865" w:rsidRPr="00AB0F03">
              <w:rPr>
                <w:rFonts w:eastAsia="Calibri" w:cstheme="minorHAnsi"/>
                <w:szCs w:val="24"/>
              </w:rPr>
              <w:t>R</w:t>
            </w:r>
            <w:r w:rsidRPr="00AB0F03">
              <w:rPr>
                <w:rFonts w:eastAsia="Calibri" w:cstheme="minorHAnsi"/>
                <w:szCs w:val="24"/>
              </w:rPr>
              <w:t>eports</w:t>
            </w:r>
            <w:r w:rsidR="00064865" w:rsidRPr="00AB0F03">
              <w:rPr>
                <w:rFonts w:eastAsia="Calibri" w:cstheme="minorHAnsi"/>
                <w:szCs w:val="24"/>
              </w:rPr>
              <w:t xml:space="preserve">, </w:t>
            </w:r>
            <w:r w:rsidRPr="00AB0F03">
              <w:rPr>
                <w:rFonts w:eastAsia="Calibri" w:cstheme="minorHAnsi"/>
                <w:szCs w:val="24"/>
              </w:rPr>
              <w:t>2014;</w:t>
            </w:r>
            <w:r w:rsidR="00064865" w:rsidRPr="00AB0F03">
              <w:rPr>
                <w:rFonts w:eastAsia="Calibri" w:cstheme="minorHAnsi"/>
                <w:szCs w:val="24"/>
              </w:rPr>
              <w:t xml:space="preserve"> </w:t>
            </w:r>
            <w:r w:rsidRPr="00AB0F03">
              <w:rPr>
                <w:rFonts w:eastAsia="Calibri" w:cstheme="minorHAnsi"/>
                <w:szCs w:val="24"/>
              </w:rPr>
              <w:t xml:space="preserve">129(1):19-31. </w:t>
            </w:r>
            <w:hyperlink r:id="rId109" w:history="1">
              <w:r w:rsidRPr="00AB0F03">
                <w:rPr>
                  <w:rStyle w:val="Hyperlink"/>
                  <w:rFonts w:eastAsia="Calibri" w:cstheme="minorHAnsi"/>
                  <w:szCs w:val="24"/>
                </w:rPr>
                <w:t>https://doi.org/10.1177/00333549141291S206</w:t>
              </w:r>
            </w:hyperlink>
            <w:r w:rsidRPr="00AB0F03">
              <w:rPr>
                <w:rFonts w:eastAsia="Calibri" w:cstheme="minorHAnsi"/>
                <w:szCs w:val="24"/>
              </w:rPr>
              <w:t xml:space="preserve"> </w:t>
            </w:r>
          </w:p>
          <w:p w14:paraId="0647040F" w14:textId="706285F1" w:rsidR="00046488" w:rsidRPr="00AB0F03" w:rsidRDefault="00046488" w:rsidP="008335BD">
            <w:pPr>
              <w:numPr>
                <w:ilvl w:val="0"/>
                <w:numId w:val="12"/>
              </w:numPr>
              <w:spacing w:after="160" w:line="259" w:lineRule="auto"/>
              <w:ind w:left="463"/>
              <w:contextualSpacing/>
              <w:rPr>
                <w:rFonts w:eastAsia="Calibri" w:cstheme="minorHAnsi"/>
                <w:szCs w:val="24"/>
              </w:rPr>
            </w:pPr>
            <w:r w:rsidRPr="00AB0F03">
              <w:rPr>
                <w:rFonts w:eastAsia="Calibri" w:cstheme="minorHAnsi"/>
                <w:szCs w:val="24"/>
              </w:rPr>
              <w:t xml:space="preserve">Braveman P, Barclay C. Health disparities beginning in childhood: </w:t>
            </w:r>
            <w:r w:rsidR="00064865" w:rsidRPr="00AB0F03">
              <w:rPr>
                <w:rFonts w:eastAsia="Calibri" w:cstheme="minorHAnsi"/>
                <w:szCs w:val="24"/>
              </w:rPr>
              <w:t>A</w:t>
            </w:r>
            <w:r w:rsidRPr="00AB0F03">
              <w:rPr>
                <w:rFonts w:eastAsia="Calibri" w:cstheme="minorHAnsi"/>
                <w:szCs w:val="24"/>
              </w:rPr>
              <w:t xml:space="preserve"> life-course perspective. Pediatrics</w:t>
            </w:r>
            <w:r w:rsidR="00064865" w:rsidRPr="00AB0F03">
              <w:rPr>
                <w:rFonts w:eastAsia="Calibri" w:cstheme="minorHAnsi"/>
                <w:szCs w:val="24"/>
              </w:rPr>
              <w:t>,</w:t>
            </w:r>
            <w:r w:rsidRPr="00AB0F03">
              <w:rPr>
                <w:rFonts w:eastAsia="Calibri" w:cstheme="minorHAnsi"/>
                <w:szCs w:val="24"/>
              </w:rPr>
              <w:t xml:space="preserve"> 2009;</w:t>
            </w:r>
            <w:r w:rsidR="00064865" w:rsidRPr="00AB0F03">
              <w:rPr>
                <w:rFonts w:eastAsia="Calibri" w:cstheme="minorHAnsi"/>
                <w:szCs w:val="24"/>
              </w:rPr>
              <w:t xml:space="preserve"> </w:t>
            </w:r>
            <w:r w:rsidRPr="00AB0F03">
              <w:rPr>
                <w:rFonts w:eastAsia="Calibri" w:cstheme="minorHAnsi"/>
                <w:szCs w:val="24"/>
              </w:rPr>
              <w:t xml:space="preserve">124(Supplement 3):163-75. </w:t>
            </w:r>
            <w:hyperlink r:id="rId110" w:history="1">
              <w:r w:rsidRPr="00AB0F03">
                <w:rPr>
                  <w:rStyle w:val="Hyperlink"/>
                  <w:rFonts w:eastAsia="Calibri" w:cstheme="minorHAnsi"/>
                  <w:szCs w:val="24"/>
                </w:rPr>
                <w:t>https://doi.org/10.1542/peds.2009-1100D</w:t>
              </w:r>
            </w:hyperlink>
            <w:r w:rsidRPr="00AB0F03">
              <w:rPr>
                <w:rFonts w:eastAsia="Calibri" w:cstheme="minorHAnsi"/>
                <w:szCs w:val="24"/>
              </w:rPr>
              <w:t xml:space="preserve"> </w:t>
            </w:r>
          </w:p>
          <w:p w14:paraId="009F2FE1" w14:textId="58A2008B" w:rsidR="003103E1" w:rsidRPr="00AB0F03" w:rsidRDefault="00046488" w:rsidP="008335BD">
            <w:pPr>
              <w:numPr>
                <w:ilvl w:val="0"/>
                <w:numId w:val="12"/>
              </w:numPr>
              <w:ind w:left="463"/>
              <w:contextualSpacing/>
              <w:rPr>
                <w:rFonts w:eastAsia="Calibri" w:cstheme="minorHAnsi"/>
                <w:szCs w:val="24"/>
              </w:rPr>
            </w:pPr>
            <w:r w:rsidRPr="00AB0F03">
              <w:rPr>
                <w:rFonts w:eastAsia="Calibri" w:cstheme="minorHAnsi"/>
                <w:szCs w:val="24"/>
              </w:rPr>
              <w:t>Pawson H, Hulse K, Cheshire L. Addressing concentrations of disadvantage in urban Australia. Australian Housin</w:t>
            </w:r>
            <w:r w:rsidR="009C56B9" w:rsidRPr="00AB0F03">
              <w:rPr>
                <w:rFonts w:eastAsia="Calibri" w:cstheme="minorHAnsi"/>
                <w:szCs w:val="24"/>
              </w:rPr>
              <w:t>g and Urban Research Institute</w:t>
            </w:r>
            <w:r w:rsidRPr="00AB0F03">
              <w:rPr>
                <w:rFonts w:eastAsia="Calibri" w:cstheme="minorHAnsi"/>
                <w:szCs w:val="24"/>
              </w:rPr>
              <w:t xml:space="preserve">. Melbourne. 2015 [cited 2018 Jun 12]. Available from: </w:t>
            </w:r>
            <w:hyperlink r:id="rId111" w:history="1">
              <w:r w:rsidRPr="00AB0F03">
                <w:rPr>
                  <w:rStyle w:val="Hyperlink"/>
                  <w:rFonts w:eastAsia="Calibri" w:cstheme="minorHAnsi"/>
                  <w:szCs w:val="24"/>
                </w:rPr>
                <w:t>https://www.ahuri.edu.au/research/final-reports/247</w:t>
              </w:r>
            </w:hyperlink>
          </w:p>
        </w:tc>
      </w:tr>
      <w:tr w:rsidR="00A962C9" w:rsidRPr="00AB0F03" w14:paraId="1B0AA0CA" w14:textId="77777777" w:rsidTr="00D3469C">
        <w:tc>
          <w:tcPr>
            <w:tcW w:w="1555" w:type="dxa"/>
          </w:tcPr>
          <w:p w14:paraId="70694DD6" w14:textId="77777777" w:rsidR="00A962C9" w:rsidRPr="00AB0F03" w:rsidRDefault="00A962C9" w:rsidP="00A962C9">
            <w:pPr>
              <w:rPr>
                <w:rFonts w:eastAsia="Calibri" w:cstheme="minorHAnsi"/>
                <w:i/>
                <w:iCs/>
                <w:szCs w:val="24"/>
              </w:rPr>
            </w:pPr>
            <w:r w:rsidRPr="00AB0F03">
              <w:rPr>
                <w:rFonts w:eastAsia="Calibri" w:cstheme="minorHAnsi"/>
                <w:i/>
                <w:iCs/>
                <w:szCs w:val="24"/>
              </w:rPr>
              <w:lastRenderedPageBreak/>
              <w:t>Data source</w:t>
            </w:r>
          </w:p>
        </w:tc>
        <w:tc>
          <w:tcPr>
            <w:tcW w:w="7461" w:type="dxa"/>
          </w:tcPr>
          <w:p w14:paraId="12DBF31F" w14:textId="32C1E25A" w:rsidR="00A962C9" w:rsidRPr="00816256" w:rsidRDefault="00A962C9" w:rsidP="00A962C9">
            <w:pPr>
              <w:rPr>
                <w:rFonts w:eastAsia="Calibri" w:cstheme="minorHAnsi"/>
              </w:rPr>
            </w:pPr>
            <w:r w:rsidRPr="00816256">
              <w:rPr>
                <w:rFonts w:cstheme="minorHAnsi"/>
              </w:rPr>
              <w:t>Compiled by Telethon Kids Institute based on Australian Bureau of Statistics, Census of Population and Housing</w:t>
            </w:r>
          </w:p>
        </w:tc>
      </w:tr>
      <w:tr w:rsidR="00A962C9" w:rsidRPr="00AB0F03" w14:paraId="5D216522" w14:textId="77777777" w:rsidTr="00D3469C">
        <w:tc>
          <w:tcPr>
            <w:tcW w:w="1555" w:type="dxa"/>
          </w:tcPr>
          <w:p w14:paraId="01C72587" w14:textId="77777777" w:rsidR="00A962C9" w:rsidRPr="00AB0F03" w:rsidRDefault="00A962C9" w:rsidP="00A962C9">
            <w:pPr>
              <w:rPr>
                <w:rFonts w:eastAsia="Calibri" w:cstheme="minorHAnsi"/>
                <w:i/>
                <w:iCs/>
                <w:szCs w:val="24"/>
              </w:rPr>
            </w:pPr>
            <w:r w:rsidRPr="00AB0F03">
              <w:rPr>
                <w:rFonts w:eastAsia="Calibri" w:cstheme="minorHAnsi"/>
                <w:i/>
                <w:iCs/>
                <w:szCs w:val="24"/>
              </w:rPr>
              <w:t>Numerator</w:t>
            </w:r>
          </w:p>
        </w:tc>
        <w:tc>
          <w:tcPr>
            <w:tcW w:w="7461" w:type="dxa"/>
          </w:tcPr>
          <w:p w14:paraId="4FF74BBD" w14:textId="767A213C" w:rsidR="00A962C9" w:rsidRPr="00816256" w:rsidRDefault="00A962C9" w:rsidP="00A962C9">
            <w:pPr>
              <w:rPr>
                <w:rFonts w:eastAsia="Calibri" w:cstheme="minorHAnsi"/>
              </w:rPr>
            </w:pPr>
            <w:r w:rsidRPr="00816256">
              <w:rPr>
                <w:rFonts w:cstheme="minorHAnsi"/>
              </w:rPr>
              <w:t>Unemployed persons for selected age group</w:t>
            </w:r>
          </w:p>
        </w:tc>
      </w:tr>
      <w:tr w:rsidR="00A962C9" w:rsidRPr="00AB0F03" w14:paraId="046AB04D" w14:textId="77777777" w:rsidTr="00D3469C">
        <w:tc>
          <w:tcPr>
            <w:tcW w:w="1555" w:type="dxa"/>
          </w:tcPr>
          <w:p w14:paraId="6531A12A" w14:textId="77777777" w:rsidR="00A962C9" w:rsidRPr="00AB0F03" w:rsidRDefault="00A962C9" w:rsidP="00A962C9">
            <w:pPr>
              <w:rPr>
                <w:rFonts w:eastAsia="Calibri" w:cstheme="minorHAnsi"/>
                <w:i/>
                <w:iCs/>
                <w:szCs w:val="24"/>
              </w:rPr>
            </w:pPr>
            <w:r w:rsidRPr="00AB0F03">
              <w:rPr>
                <w:rFonts w:eastAsia="Calibri" w:cstheme="minorHAnsi"/>
                <w:i/>
                <w:iCs/>
                <w:szCs w:val="24"/>
              </w:rPr>
              <w:t>Denominator</w:t>
            </w:r>
          </w:p>
        </w:tc>
        <w:tc>
          <w:tcPr>
            <w:tcW w:w="7461" w:type="dxa"/>
          </w:tcPr>
          <w:p w14:paraId="3C00C3F7" w14:textId="0394D10C" w:rsidR="00A962C9" w:rsidRPr="00816256" w:rsidRDefault="00A962C9" w:rsidP="00A962C9">
            <w:pPr>
              <w:rPr>
                <w:rFonts w:eastAsia="Calibri" w:cstheme="minorHAnsi"/>
              </w:rPr>
            </w:pPr>
            <w:r w:rsidRPr="00816256">
              <w:rPr>
                <w:rFonts w:cstheme="minorHAnsi"/>
              </w:rPr>
              <w:t>Total persons for selected age group</w:t>
            </w:r>
          </w:p>
        </w:tc>
      </w:tr>
      <w:tr w:rsidR="00A962C9" w:rsidRPr="00AB0F03" w14:paraId="627419A0" w14:textId="77777777" w:rsidTr="00D3469C">
        <w:tc>
          <w:tcPr>
            <w:tcW w:w="1555" w:type="dxa"/>
          </w:tcPr>
          <w:p w14:paraId="3F5468AE" w14:textId="756094A5" w:rsidR="00A962C9" w:rsidRPr="00AB0F03" w:rsidRDefault="00A962C9" w:rsidP="00A962C9">
            <w:pPr>
              <w:rPr>
                <w:rFonts w:eastAsia="Calibri" w:cstheme="minorHAnsi"/>
                <w:i/>
                <w:iCs/>
                <w:szCs w:val="24"/>
              </w:rPr>
            </w:pPr>
            <w:r w:rsidRPr="00AB0F03">
              <w:rPr>
                <w:rFonts w:eastAsia="Calibri" w:cstheme="minorHAnsi"/>
                <w:i/>
                <w:iCs/>
                <w:szCs w:val="24"/>
              </w:rPr>
              <w:t>Unit of measure</w:t>
            </w:r>
          </w:p>
        </w:tc>
        <w:tc>
          <w:tcPr>
            <w:tcW w:w="7461" w:type="dxa"/>
          </w:tcPr>
          <w:p w14:paraId="2440BBDF" w14:textId="31BE12F2" w:rsidR="00A962C9" w:rsidRPr="00816256" w:rsidRDefault="00A962C9" w:rsidP="00A962C9">
            <w:pPr>
              <w:rPr>
                <w:rFonts w:eastAsia="Calibri" w:cstheme="minorHAnsi"/>
              </w:rPr>
            </w:pPr>
            <w:r w:rsidRPr="00816256">
              <w:rPr>
                <w:rFonts w:cstheme="minorHAnsi"/>
              </w:rPr>
              <w:t>Per cent (%)</w:t>
            </w:r>
          </w:p>
        </w:tc>
      </w:tr>
      <w:tr w:rsidR="00A962C9" w:rsidRPr="00AB0F03" w14:paraId="137C3FC2" w14:textId="77777777" w:rsidTr="00D3469C">
        <w:tc>
          <w:tcPr>
            <w:tcW w:w="1555" w:type="dxa"/>
          </w:tcPr>
          <w:p w14:paraId="4611FA3F" w14:textId="15336259" w:rsidR="00A962C9" w:rsidRPr="00AB0F03" w:rsidRDefault="00A962C9" w:rsidP="00A962C9">
            <w:pPr>
              <w:rPr>
                <w:rFonts w:eastAsia="Calibri" w:cstheme="minorHAnsi"/>
                <w:i/>
                <w:iCs/>
                <w:szCs w:val="24"/>
              </w:rPr>
            </w:pPr>
            <w:r w:rsidRPr="00AB0F03">
              <w:rPr>
                <w:rFonts w:eastAsia="Calibri" w:cstheme="minorHAnsi"/>
                <w:i/>
                <w:iCs/>
              </w:rPr>
              <w:t>Geography</w:t>
            </w:r>
          </w:p>
        </w:tc>
        <w:tc>
          <w:tcPr>
            <w:tcW w:w="7461" w:type="dxa"/>
          </w:tcPr>
          <w:p w14:paraId="3ABA2DCF" w14:textId="114C1D09" w:rsidR="00A962C9" w:rsidRPr="00816256" w:rsidRDefault="00A962C9" w:rsidP="00A962C9">
            <w:pPr>
              <w:rPr>
                <w:rFonts w:eastAsia="Calibri" w:cstheme="minorHAnsi"/>
              </w:rPr>
            </w:pPr>
            <w:r w:rsidRPr="00816256">
              <w:rPr>
                <w:rFonts w:cstheme="minorHAnsi"/>
              </w:rPr>
              <w:t>SA2, SA3, LGA, HR, RDC</w:t>
            </w:r>
          </w:p>
        </w:tc>
      </w:tr>
      <w:tr w:rsidR="00A962C9" w:rsidRPr="00AB0F03" w14:paraId="39ACF6E5" w14:textId="77777777" w:rsidTr="00D3469C">
        <w:tc>
          <w:tcPr>
            <w:tcW w:w="1555" w:type="dxa"/>
          </w:tcPr>
          <w:p w14:paraId="0BFA3E16" w14:textId="07DCE8D4" w:rsidR="00A962C9" w:rsidRPr="00AB0F03" w:rsidRDefault="00A962C9" w:rsidP="00A962C9">
            <w:pPr>
              <w:rPr>
                <w:rFonts w:eastAsia="Calibri" w:cstheme="minorHAnsi"/>
                <w:i/>
                <w:iCs/>
                <w:szCs w:val="24"/>
              </w:rPr>
            </w:pPr>
            <w:r w:rsidRPr="00AB0F03">
              <w:rPr>
                <w:rFonts w:eastAsia="Calibri" w:cstheme="minorHAnsi"/>
                <w:i/>
                <w:iCs/>
                <w:szCs w:val="24"/>
              </w:rPr>
              <w:t>Data confidentiality</w:t>
            </w:r>
          </w:p>
        </w:tc>
        <w:tc>
          <w:tcPr>
            <w:tcW w:w="7461" w:type="dxa"/>
          </w:tcPr>
          <w:p w14:paraId="1A2C89BE" w14:textId="7070B873" w:rsidR="00A962C9" w:rsidRPr="00816256" w:rsidRDefault="00A962C9" w:rsidP="00A962C9">
            <w:pPr>
              <w:spacing w:after="120"/>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D3469C" w:rsidRPr="00AB0F03" w14:paraId="0D3081B4" w14:textId="77777777" w:rsidTr="00D3469C">
        <w:tc>
          <w:tcPr>
            <w:tcW w:w="1555" w:type="dxa"/>
          </w:tcPr>
          <w:p w14:paraId="3B8883DC" w14:textId="77777777" w:rsidR="00D3469C" w:rsidRPr="00AB0F03" w:rsidRDefault="00D3469C" w:rsidP="00D3469C">
            <w:pPr>
              <w:rPr>
                <w:rFonts w:eastAsia="Calibri" w:cstheme="minorHAnsi"/>
                <w:i/>
                <w:iCs/>
                <w:szCs w:val="24"/>
              </w:rPr>
            </w:pPr>
            <w:r w:rsidRPr="00AB0F03">
              <w:rPr>
                <w:rFonts w:eastAsia="Calibri" w:cstheme="minorHAnsi"/>
                <w:i/>
                <w:iCs/>
                <w:szCs w:val="24"/>
              </w:rPr>
              <w:t>Notes</w:t>
            </w:r>
          </w:p>
        </w:tc>
        <w:tc>
          <w:tcPr>
            <w:tcW w:w="7461" w:type="dxa"/>
          </w:tcPr>
          <w:p w14:paraId="7F37727F" w14:textId="77777777" w:rsidR="00D3469C" w:rsidRPr="00AB0F03" w:rsidRDefault="00D3469C" w:rsidP="00A962C9">
            <w:pPr>
              <w:rPr>
                <w:rFonts w:eastAsia="Calibri" w:cstheme="minorHAnsi"/>
                <w:szCs w:val="24"/>
              </w:rPr>
            </w:pPr>
          </w:p>
        </w:tc>
      </w:tr>
    </w:tbl>
    <w:p w14:paraId="18EC8AC5" w14:textId="77777777" w:rsidR="00D12EF0" w:rsidRPr="00AB0F03" w:rsidRDefault="00D12EF0" w:rsidP="00D3469C">
      <w:pPr>
        <w:rPr>
          <w:rFonts w:eastAsia="Calibri" w:cstheme="minorHAnsi"/>
          <w:lang w:eastAsia="en-AU"/>
        </w:rPr>
        <w:sectPr w:rsidR="00D12EF0" w:rsidRPr="00AB0F03" w:rsidSect="004863CB">
          <w:pgSz w:w="11906" w:h="16838"/>
          <w:pgMar w:top="1440" w:right="1440" w:bottom="1440" w:left="1440" w:header="708" w:footer="708" w:gutter="0"/>
          <w:cols w:space="708"/>
          <w:titlePg/>
          <w:docGrid w:linePitch="360"/>
        </w:sectPr>
      </w:pPr>
    </w:p>
    <w:p w14:paraId="459459C5" w14:textId="1B99DC63" w:rsidR="00D3469C" w:rsidRPr="00AB0F03" w:rsidRDefault="00A962C9" w:rsidP="003F3188">
      <w:pPr>
        <w:pStyle w:val="Heading2"/>
      </w:pPr>
      <w:bookmarkStart w:id="40" w:name="_Toc59539751"/>
      <w:r w:rsidRPr="00AB0F03">
        <w:lastRenderedPageBreak/>
        <w:t>Proficiency in Spoken English</w:t>
      </w:r>
      <w:bookmarkEnd w:id="40"/>
    </w:p>
    <w:tbl>
      <w:tblPr>
        <w:tblStyle w:val="TableGrid1"/>
        <w:tblW w:w="0" w:type="auto"/>
        <w:tblLayout w:type="fixed"/>
        <w:tblLook w:val="04A0" w:firstRow="1" w:lastRow="0" w:firstColumn="1" w:lastColumn="0" w:noHBand="0" w:noVBand="1"/>
      </w:tblPr>
      <w:tblGrid>
        <w:gridCol w:w="1555"/>
        <w:gridCol w:w="7461"/>
      </w:tblGrid>
      <w:tr w:rsidR="00D3469C" w:rsidRPr="00AB0F03" w14:paraId="6F33475E" w14:textId="77777777" w:rsidTr="00D3469C">
        <w:tc>
          <w:tcPr>
            <w:tcW w:w="1555" w:type="dxa"/>
          </w:tcPr>
          <w:p w14:paraId="6744A8DD" w14:textId="77777777" w:rsidR="00D3469C" w:rsidRPr="00AB0F03" w:rsidRDefault="00D3469C" w:rsidP="00D3469C">
            <w:pPr>
              <w:rPr>
                <w:rFonts w:eastAsia="Calibri" w:cstheme="minorHAnsi"/>
                <w:i/>
                <w:iCs/>
                <w:szCs w:val="24"/>
              </w:rPr>
            </w:pPr>
            <w:r w:rsidRPr="00AB0F03">
              <w:rPr>
                <w:rFonts w:eastAsia="Calibri" w:cstheme="minorHAnsi"/>
                <w:i/>
                <w:iCs/>
                <w:szCs w:val="24"/>
              </w:rPr>
              <w:t>Indicator</w:t>
            </w:r>
          </w:p>
        </w:tc>
        <w:tc>
          <w:tcPr>
            <w:tcW w:w="7461" w:type="dxa"/>
          </w:tcPr>
          <w:p w14:paraId="500F1F5E" w14:textId="2BEF58FF" w:rsidR="00D3469C" w:rsidRPr="00816256" w:rsidRDefault="00A962C9" w:rsidP="00D3469C">
            <w:pPr>
              <w:rPr>
                <w:rFonts w:cstheme="minorHAnsi"/>
              </w:rPr>
            </w:pPr>
            <w:r w:rsidRPr="00816256">
              <w:rPr>
                <w:rFonts w:cstheme="minorHAnsi"/>
              </w:rPr>
              <w:t>Children who don't speak English well or not at all, by selected age group</w:t>
            </w:r>
          </w:p>
        </w:tc>
      </w:tr>
      <w:tr w:rsidR="00D3469C" w:rsidRPr="00AB0F03" w14:paraId="087B7861" w14:textId="77777777" w:rsidTr="00161FF8">
        <w:trPr>
          <w:trHeight w:val="6909"/>
        </w:trPr>
        <w:tc>
          <w:tcPr>
            <w:tcW w:w="1555" w:type="dxa"/>
          </w:tcPr>
          <w:p w14:paraId="1D45C268" w14:textId="77777777" w:rsidR="00D3469C" w:rsidRPr="00AB0F03" w:rsidRDefault="00D3469C" w:rsidP="00D3469C">
            <w:pPr>
              <w:rPr>
                <w:rFonts w:eastAsia="Calibri" w:cstheme="minorHAnsi"/>
                <w:i/>
                <w:iCs/>
                <w:szCs w:val="24"/>
              </w:rPr>
            </w:pPr>
            <w:r w:rsidRPr="00AB0F03">
              <w:rPr>
                <w:rFonts w:eastAsia="Calibri" w:cstheme="minorHAnsi"/>
                <w:i/>
                <w:iCs/>
                <w:szCs w:val="24"/>
              </w:rPr>
              <w:t>Policy Context</w:t>
            </w:r>
          </w:p>
        </w:tc>
        <w:tc>
          <w:tcPr>
            <w:tcW w:w="7461" w:type="dxa"/>
          </w:tcPr>
          <w:p w14:paraId="183FE0EE" w14:textId="77777777" w:rsidR="00D3469C" w:rsidRPr="00AB0F03" w:rsidRDefault="00D3469C" w:rsidP="00161FF8">
            <w:pPr>
              <w:spacing w:after="120"/>
              <w:rPr>
                <w:rFonts w:eastAsia="Calibri" w:cstheme="minorHAnsi"/>
                <w:szCs w:val="24"/>
              </w:rPr>
            </w:pPr>
            <w:r w:rsidRPr="00AB0F03">
              <w:rPr>
                <w:rFonts w:eastAsia="Calibri" w:cstheme="minorHAnsi"/>
                <w:szCs w:val="24"/>
              </w:rPr>
              <w:t>Households are classified as having a main language other than English spoken at home if the primary language of communication between residents and regular visitors is one other than English (including sign language)</w:t>
            </w:r>
            <w:r w:rsidRPr="00AB0F03">
              <w:rPr>
                <w:rFonts w:eastAsia="Calibri" w:cstheme="minorHAnsi"/>
                <w:szCs w:val="24"/>
                <w:vertAlign w:val="superscript"/>
              </w:rPr>
              <w:t>1</w:t>
            </w:r>
            <w:r w:rsidRPr="00AB0F03">
              <w:rPr>
                <w:rFonts w:eastAsia="Calibri" w:cstheme="minorHAnsi"/>
                <w:szCs w:val="24"/>
              </w:rPr>
              <w:t>. Having a main language other than English spoken at home can be an indicator of lower English proficiency and understanding</w:t>
            </w:r>
            <w:r w:rsidRPr="00AB0F03">
              <w:rPr>
                <w:rFonts w:eastAsia="Calibri" w:cstheme="minorHAnsi"/>
                <w:szCs w:val="24"/>
                <w:vertAlign w:val="superscript"/>
              </w:rPr>
              <w:t>1</w:t>
            </w:r>
            <w:r w:rsidRPr="00AB0F03">
              <w:rPr>
                <w:rFonts w:eastAsia="Calibri" w:cstheme="minorHAnsi"/>
                <w:szCs w:val="24"/>
              </w:rPr>
              <w:t xml:space="preserve">. </w:t>
            </w:r>
          </w:p>
          <w:p w14:paraId="4169AC2F" w14:textId="266268FB" w:rsidR="00D3469C" w:rsidRPr="00AB0F03" w:rsidRDefault="00D3469C" w:rsidP="00161FF8">
            <w:pPr>
              <w:spacing w:after="120"/>
              <w:rPr>
                <w:rFonts w:eastAsia="Calibri" w:cstheme="minorHAnsi"/>
                <w:szCs w:val="24"/>
              </w:rPr>
            </w:pPr>
            <w:r w:rsidRPr="00AB0F03">
              <w:rPr>
                <w:rFonts w:eastAsia="Calibri" w:cstheme="minorHAnsi"/>
                <w:szCs w:val="24"/>
              </w:rPr>
              <w:t>In Australia</w:t>
            </w:r>
            <w:r w:rsidR="005B6809" w:rsidRPr="00AB0F03">
              <w:rPr>
                <w:rFonts w:eastAsia="Calibri" w:cstheme="minorHAnsi"/>
                <w:szCs w:val="24"/>
              </w:rPr>
              <w:t>,</w:t>
            </w:r>
            <w:r w:rsidRPr="00AB0F03">
              <w:rPr>
                <w:rFonts w:eastAsia="Calibri" w:cstheme="minorHAnsi"/>
                <w:szCs w:val="24"/>
              </w:rPr>
              <w:t xml:space="preserve"> having low English proficiency and understanding can limit </w:t>
            </w:r>
            <w:r w:rsidR="005B6809" w:rsidRPr="00AB0F03">
              <w:rPr>
                <w:rFonts w:eastAsia="Calibri" w:cstheme="minorHAnsi"/>
                <w:szCs w:val="24"/>
              </w:rPr>
              <w:t xml:space="preserve">a person’s </w:t>
            </w:r>
            <w:r w:rsidRPr="00AB0F03">
              <w:rPr>
                <w:rFonts w:eastAsia="Calibri" w:cstheme="minorHAnsi"/>
                <w:szCs w:val="24"/>
              </w:rPr>
              <w:t>ability to effectively participate in society (including accessing support, social networks</w:t>
            </w:r>
            <w:r w:rsidR="005B6809" w:rsidRPr="00AB0F03">
              <w:rPr>
                <w:rFonts w:eastAsia="Calibri" w:cstheme="minorHAnsi"/>
                <w:szCs w:val="24"/>
              </w:rPr>
              <w:t>,</w:t>
            </w:r>
            <w:r w:rsidRPr="00AB0F03">
              <w:rPr>
                <w:rFonts w:eastAsia="Calibri" w:cstheme="minorHAnsi"/>
                <w:szCs w:val="24"/>
              </w:rPr>
              <w:t xml:space="preserve"> and services)</w:t>
            </w:r>
            <w:r w:rsidR="005B6809" w:rsidRPr="00AB0F03">
              <w:rPr>
                <w:rFonts w:eastAsia="Calibri" w:cstheme="minorHAnsi"/>
                <w:szCs w:val="24"/>
              </w:rPr>
              <w:t>,</w:t>
            </w:r>
            <w:r w:rsidRPr="00AB0F03">
              <w:rPr>
                <w:rFonts w:eastAsia="Calibri" w:cstheme="minorHAnsi"/>
                <w:szCs w:val="24"/>
              </w:rPr>
              <w:t xml:space="preserve"> which affects all members of the household and is a social determinant of health</w:t>
            </w:r>
            <w:r w:rsidRPr="00AB0F03">
              <w:rPr>
                <w:rFonts w:eastAsia="Calibri" w:cstheme="minorHAnsi"/>
                <w:szCs w:val="24"/>
                <w:vertAlign w:val="superscript"/>
              </w:rPr>
              <w:t>1,2</w:t>
            </w:r>
            <w:r w:rsidRPr="00AB0F03">
              <w:rPr>
                <w:rFonts w:eastAsia="Calibri" w:cstheme="minorHAnsi"/>
                <w:szCs w:val="24"/>
              </w:rPr>
              <w:t xml:space="preserve">. </w:t>
            </w:r>
            <w:r w:rsidR="00BC6CFD" w:rsidRPr="00AB0F03">
              <w:rPr>
                <w:rFonts w:eastAsia="Calibri" w:cstheme="minorHAnsi"/>
                <w:szCs w:val="24"/>
              </w:rPr>
              <w:t>Further,</w:t>
            </w:r>
            <w:r w:rsidR="003661E5" w:rsidRPr="00AB0F03">
              <w:rPr>
                <w:rFonts w:eastAsia="Calibri" w:cstheme="minorHAnsi"/>
                <w:szCs w:val="24"/>
              </w:rPr>
              <w:t xml:space="preserve"> people who speak a main language other than English can be reluctant to access health services due to cultural difference, experiences or </w:t>
            </w:r>
            <w:r w:rsidR="00BC6CFD" w:rsidRPr="00AB0F03">
              <w:rPr>
                <w:rFonts w:eastAsia="Calibri" w:cstheme="minorHAnsi"/>
                <w:szCs w:val="24"/>
              </w:rPr>
              <w:t>perceptions</w:t>
            </w:r>
            <w:r w:rsidR="003661E5" w:rsidRPr="00AB0F03">
              <w:rPr>
                <w:rFonts w:eastAsia="Calibri" w:cstheme="minorHAnsi"/>
                <w:szCs w:val="24"/>
              </w:rPr>
              <w:t xml:space="preserve"> of discrimination and concerns about misunderstanding</w:t>
            </w:r>
            <w:r w:rsidR="00BC6CFD" w:rsidRPr="00AB0F03">
              <w:rPr>
                <w:rFonts w:eastAsia="Calibri" w:cstheme="minorHAnsi"/>
                <w:szCs w:val="24"/>
              </w:rPr>
              <w:t>, leading to disparities in health</w:t>
            </w:r>
            <w:r w:rsidR="00BC6CFD" w:rsidRPr="00AB0F03">
              <w:rPr>
                <w:rFonts w:eastAsia="Calibri" w:cstheme="minorHAnsi"/>
                <w:szCs w:val="24"/>
                <w:vertAlign w:val="superscript"/>
              </w:rPr>
              <w:t>3</w:t>
            </w:r>
            <w:r w:rsidR="00BC6CFD" w:rsidRPr="00AB0F03">
              <w:rPr>
                <w:rFonts w:eastAsia="Calibri" w:cstheme="minorHAnsi"/>
                <w:szCs w:val="24"/>
              </w:rPr>
              <w:t xml:space="preserve">. </w:t>
            </w:r>
          </w:p>
          <w:p w14:paraId="0DFF6BB5" w14:textId="70B17D67" w:rsidR="00D3469C" w:rsidRPr="00AB0F03" w:rsidRDefault="00D3469C" w:rsidP="00161FF8">
            <w:pPr>
              <w:spacing w:after="120"/>
              <w:rPr>
                <w:rFonts w:eastAsia="Calibri" w:cstheme="minorHAnsi"/>
                <w:szCs w:val="24"/>
              </w:rPr>
            </w:pPr>
            <w:r w:rsidRPr="00AB0F03">
              <w:rPr>
                <w:rFonts w:eastAsia="Calibri" w:cstheme="minorHAnsi"/>
                <w:szCs w:val="24"/>
              </w:rPr>
              <w:t>Children from culturally and linguistically diverse households can also have lower school readiness than their peers because of lower English proficiency in learning or conversation and increased vulnerability to bullying</w:t>
            </w:r>
            <w:r w:rsidR="00BC6CFD" w:rsidRPr="00AB0F03">
              <w:rPr>
                <w:rFonts w:eastAsia="Calibri" w:cstheme="minorHAnsi"/>
                <w:szCs w:val="24"/>
                <w:vertAlign w:val="superscript"/>
              </w:rPr>
              <w:t>4</w:t>
            </w:r>
            <w:r w:rsidRPr="00AB0F03">
              <w:rPr>
                <w:rFonts w:eastAsia="Calibri" w:cstheme="minorHAnsi"/>
                <w:szCs w:val="24"/>
              </w:rPr>
              <w:t>. School readiness is extremely important due to its association with ongoing academic achievement and life outcomes</w:t>
            </w:r>
            <w:r w:rsidR="00BC6CFD" w:rsidRPr="00AB0F03">
              <w:rPr>
                <w:rFonts w:eastAsia="Calibri" w:cstheme="minorHAnsi"/>
                <w:szCs w:val="24"/>
                <w:vertAlign w:val="superscript"/>
              </w:rPr>
              <w:t>4</w:t>
            </w:r>
            <w:r w:rsidRPr="00AB0F03">
              <w:rPr>
                <w:rFonts w:eastAsia="Calibri" w:cstheme="minorHAnsi"/>
                <w:szCs w:val="24"/>
              </w:rPr>
              <w:t xml:space="preserve">. </w:t>
            </w:r>
          </w:p>
          <w:p w14:paraId="483DDE06" w14:textId="77777777" w:rsidR="00D3469C" w:rsidRPr="00AB0F03" w:rsidRDefault="00D3469C" w:rsidP="00161FF8">
            <w:pPr>
              <w:spacing w:after="120"/>
              <w:rPr>
                <w:rFonts w:eastAsia="Calibri" w:cstheme="minorHAnsi"/>
                <w:szCs w:val="24"/>
              </w:rPr>
            </w:pPr>
            <w:r w:rsidRPr="00AB0F03">
              <w:rPr>
                <w:rFonts w:eastAsia="Calibri" w:cstheme="minorHAnsi"/>
                <w:szCs w:val="24"/>
              </w:rPr>
              <w:t>Therefore, geographical areas that have a high proportion of households speaking a main language other than English in the home can be understood as vulnerable to having poorer child development outcomes. Accordingly, information about home language statistics and child development can be used to help policy makers understand where extra resources may be required to ensure children from culturally and linguistically diverse households have appropriate re</w:t>
            </w:r>
            <w:r w:rsidR="004F28DA" w:rsidRPr="00AB0F03">
              <w:rPr>
                <w:rFonts w:eastAsia="Calibri" w:cstheme="minorHAnsi"/>
                <w:szCs w:val="24"/>
              </w:rPr>
              <w:t>sources and services to support</w:t>
            </w:r>
            <w:r w:rsidRPr="00AB0F03">
              <w:rPr>
                <w:rFonts w:eastAsia="Calibri" w:cstheme="minorHAnsi"/>
                <w:szCs w:val="24"/>
              </w:rPr>
              <w:t xml:space="preserve"> good health and development.</w:t>
            </w:r>
          </w:p>
        </w:tc>
      </w:tr>
      <w:tr w:rsidR="00D3469C" w:rsidRPr="00AB0F03" w14:paraId="3CC91BB6" w14:textId="77777777" w:rsidTr="00D3469C">
        <w:tc>
          <w:tcPr>
            <w:tcW w:w="1555" w:type="dxa"/>
          </w:tcPr>
          <w:p w14:paraId="03C5DFCF" w14:textId="77777777" w:rsidR="00D3469C" w:rsidRPr="00AB0F03" w:rsidRDefault="00D3469C" w:rsidP="00D3469C">
            <w:pPr>
              <w:rPr>
                <w:rFonts w:eastAsia="Calibri" w:cstheme="minorHAnsi"/>
                <w:i/>
                <w:iCs/>
                <w:szCs w:val="24"/>
              </w:rPr>
            </w:pPr>
            <w:r w:rsidRPr="00AB0F03">
              <w:rPr>
                <w:rFonts w:eastAsia="Calibri" w:cstheme="minorHAnsi"/>
                <w:i/>
                <w:iCs/>
                <w:szCs w:val="24"/>
              </w:rPr>
              <w:t xml:space="preserve">References </w:t>
            </w:r>
          </w:p>
        </w:tc>
        <w:tc>
          <w:tcPr>
            <w:tcW w:w="7461" w:type="dxa"/>
          </w:tcPr>
          <w:p w14:paraId="5927AF03" w14:textId="246721C9" w:rsidR="00D3469C" w:rsidRPr="00AB0F03" w:rsidRDefault="00976330" w:rsidP="008335BD">
            <w:pPr>
              <w:numPr>
                <w:ilvl w:val="0"/>
                <w:numId w:val="14"/>
              </w:numPr>
              <w:ind w:left="463"/>
              <w:contextualSpacing/>
              <w:rPr>
                <w:rFonts w:eastAsia="Calibri" w:cstheme="minorHAnsi"/>
                <w:szCs w:val="24"/>
              </w:rPr>
            </w:pPr>
            <w:r w:rsidRPr="00AB0F03">
              <w:rPr>
                <w:rFonts w:eastAsia="Calibri" w:cstheme="minorHAnsi"/>
                <w:szCs w:val="24"/>
              </w:rPr>
              <w:t>A</w:t>
            </w:r>
            <w:r w:rsidR="00161FF8" w:rsidRPr="00AB0F03">
              <w:rPr>
                <w:rFonts w:eastAsia="Calibri" w:cstheme="minorHAnsi"/>
                <w:szCs w:val="24"/>
              </w:rPr>
              <w:t>ustralian Bureau of statistics</w:t>
            </w:r>
            <w:r w:rsidRPr="00AB0F03">
              <w:rPr>
                <w:rFonts w:eastAsia="Calibri" w:cstheme="minorHAnsi"/>
                <w:szCs w:val="24"/>
              </w:rPr>
              <w:t xml:space="preserve">. Canberra ACT. </w:t>
            </w:r>
            <w:r w:rsidR="00D3469C" w:rsidRPr="00AB0F03">
              <w:rPr>
                <w:rFonts w:eastAsia="Calibri" w:cstheme="minorHAnsi"/>
                <w:szCs w:val="24"/>
              </w:rPr>
              <w:t>Main Language Other Than English Spoken a</w:t>
            </w:r>
            <w:r w:rsidRPr="00AB0F03">
              <w:rPr>
                <w:rFonts w:eastAsia="Calibri" w:cstheme="minorHAnsi"/>
                <w:szCs w:val="24"/>
              </w:rPr>
              <w:t>t Home, Language Standards 2016.</w:t>
            </w:r>
            <w:r w:rsidR="00D3469C" w:rsidRPr="00AB0F03">
              <w:rPr>
                <w:rFonts w:eastAsia="Calibri" w:cstheme="minorHAnsi"/>
                <w:szCs w:val="24"/>
              </w:rPr>
              <w:t xml:space="preserve"> </w:t>
            </w:r>
            <w:r w:rsidRPr="00AB0F03">
              <w:rPr>
                <w:rFonts w:eastAsia="Calibri" w:cstheme="minorHAnsi"/>
                <w:szCs w:val="24"/>
              </w:rPr>
              <w:t xml:space="preserve">[cited 2018 </w:t>
            </w:r>
            <w:r w:rsidR="00064865" w:rsidRPr="00AB0F03">
              <w:rPr>
                <w:rFonts w:eastAsia="Calibri" w:cstheme="minorHAnsi"/>
                <w:szCs w:val="24"/>
              </w:rPr>
              <w:t>J</w:t>
            </w:r>
            <w:r w:rsidRPr="00AB0F03">
              <w:rPr>
                <w:rFonts w:eastAsia="Calibri" w:cstheme="minorHAnsi"/>
                <w:szCs w:val="24"/>
              </w:rPr>
              <w:t>un 19]</w:t>
            </w:r>
            <w:r w:rsidR="00D3469C" w:rsidRPr="00AB0F03">
              <w:rPr>
                <w:rFonts w:eastAsia="Calibri" w:cstheme="minorHAnsi"/>
                <w:szCs w:val="24"/>
              </w:rPr>
              <w:t>, cat. no.</w:t>
            </w:r>
            <w:r w:rsidR="00161FF8" w:rsidRPr="00AB0F03">
              <w:rPr>
                <w:rFonts w:eastAsia="Calibri" w:cstheme="minorHAnsi"/>
                <w:szCs w:val="24"/>
              </w:rPr>
              <w:t xml:space="preserve"> 1200.0.55.005</w:t>
            </w:r>
            <w:r w:rsidRPr="00AB0F03">
              <w:rPr>
                <w:rFonts w:eastAsia="Calibri" w:cstheme="minorHAnsi"/>
                <w:szCs w:val="24"/>
              </w:rPr>
              <w:t>.</w:t>
            </w:r>
            <w:r w:rsidR="00D3469C" w:rsidRPr="00AB0F03">
              <w:rPr>
                <w:rFonts w:eastAsia="Calibri" w:cstheme="minorHAnsi"/>
                <w:szCs w:val="24"/>
              </w:rPr>
              <w:t xml:space="preserve"> Available from: </w:t>
            </w:r>
            <w:hyperlink r:id="rId112" w:history="1">
              <w:r w:rsidR="00D3469C" w:rsidRPr="00AB0F03">
                <w:rPr>
                  <w:rFonts w:eastAsia="Calibri" w:cstheme="minorHAnsi"/>
                  <w:color w:val="0563C1"/>
                  <w:szCs w:val="24"/>
                  <w:u w:val="single"/>
                </w:rPr>
                <w:t>http://www.abs.gov.au/ausstats/abs@.nsf/Lookup/by%20Subject/1200.0.55.005~2016~Main%20Features~Main%20Language%20Other%20Than%20English%20Spoken%20at%20Home~4</w:t>
              </w:r>
            </w:hyperlink>
          </w:p>
          <w:p w14:paraId="74C8F12A" w14:textId="0CF90826" w:rsidR="004A4903" w:rsidRPr="00AB0F03" w:rsidRDefault="004A4903" w:rsidP="008335BD">
            <w:pPr>
              <w:pStyle w:val="ListParagraph"/>
              <w:numPr>
                <w:ilvl w:val="0"/>
                <w:numId w:val="14"/>
              </w:numPr>
              <w:ind w:left="463"/>
              <w:rPr>
                <w:rFonts w:eastAsia="Calibri" w:cstheme="minorHAnsi"/>
                <w:szCs w:val="24"/>
              </w:rPr>
            </w:pPr>
            <w:r w:rsidRPr="00AB0F03">
              <w:rPr>
                <w:rFonts w:eastAsia="Calibri" w:cstheme="minorHAnsi"/>
                <w:szCs w:val="24"/>
              </w:rPr>
              <w:t>Australian I</w:t>
            </w:r>
            <w:r w:rsidR="00161FF8" w:rsidRPr="00AB0F03">
              <w:rPr>
                <w:rFonts w:eastAsia="Calibri" w:cstheme="minorHAnsi"/>
                <w:szCs w:val="24"/>
              </w:rPr>
              <w:t>nstitute of Health and Welfare</w:t>
            </w:r>
            <w:r w:rsidRPr="00AB0F03">
              <w:rPr>
                <w:rFonts w:eastAsia="Calibri" w:cstheme="minorHAnsi"/>
                <w:szCs w:val="24"/>
              </w:rPr>
              <w:t xml:space="preserve">. Canberra ACT. Australia’s </w:t>
            </w:r>
            <w:r w:rsidR="00064865" w:rsidRPr="00AB0F03">
              <w:rPr>
                <w:rFonts w:eastAsia="Calibri" w:cstheme="minorHAnsi"/>
                <w:szCs w:val="24"/>
              </w:rPr>
              <w:t>H</w:t>
            </w:r>
            <w:r w:rsidRPr="00AB0F03">
              <w:rPr>
                <w:rFonts w:eastAsia="Calibri" w:cstheme="minorHAnsi"/>
                <w:szCs w:val="24"/>
              </w:rPr>
              <w:t xml:space="preserve">ealth 2016; Australia’s </w:t>
            </w:r>
            <w:r w:rsidR="00064865" w:rsidRPr="00AB0F03">
              <w:rPr>
                <w:rFonts w:eastAsia="Calibri" w:cstheme="minorHAnsi"/>
                <w:szCs w:val="24"/>
              </w:rPr>
              <w:t>H</w:t>
            </w:r>
            <w:r w:rsidRPr="00AB0F03">
              <w:rPr>
                <w:rFonts w:eastAsia="Calibri" w:cstheme="minorHAnsi"/>
                <w:szCs w:val="24"/>
              </w:rPr>
              <w:t xml:space="preserve">ealth </w:t>
            </w:r>
            <w:r w:rsidR="00064865" w:rsidRPr="00AB0F03">
              <w:rPr>
                <w:rFonts w:eastAsia="Calibri" w:cstheme="minorHAnsi"/>
                <w:szCs w:val="24"/>
              </w:rPr>
              <w:t>S</w:t>
            </w:r>
            <w:r w:rsidRPr="00AB0F03">
              <w:rPr>
                <w:rFonts w:eastAsia="Calibri" w:cstheme="minorHAnsi"/>
                <w:szCs w:val="24"/>
              </w:rPr>
              <w:t xml:space="preserve">eries no. 15. Cat. no. AUS 199. [cited 2018 Jun 11]. Available from: </w:t>
            </w:r>
            <w:hyperlink r:id="rId113" w:history="1">
              <w:r w:rsidRPr="00AB0F03">
                <w:rPr>
                  <w:rStyle w:val="Hyperlink"/>
                  <w:rFonts w:eastAsia="Calibri" w:cstheme="minorHAnsi"/>
                  <w:szCs w:val="24"/>
                </w:rPr>
                <w:t>https://www.aihw.gov.au/reports/australias-health/australias-health-2016/contents/summary</w:t>
              </w:r>
            </w:hyperlink>
            <w:r w:rsidRPr="00AB0F03">
              <w:rPr>
                <w:rFonts w:eastAsia="Calibri" w:cstheme="minorHAnsi"/>
                <w:szCs w:val="24"/>
              </w:rPr>
              <w:t xml:space="preserve"> </w:t>
            </w:r>
          </w:p>
          <w:p w14:paraId="7D65035E" w14:textId="30BAF7A0" w:rsidR="00D3469C" w:rsidRPr="00AB0F03" w:rsidRDefault="00D3469C" w:rsidP="008335BD">
            <w:pPr>
              <w:numPr>
                <w:ilvl w:val="0"/>
                <w:numId w:val="14"/>
              </w:numPr>
              <w:ind w:left="463"/>
              <w:contextualSpacing/>
              <w:rPr>
                <w:rFonts w:eastAsia="Calibri" w:cstheme="minorHAnsi"/>
                <w:szCs w:val="24"/>
              </w:rPr>
            </w:pPr>
            <w:r w:rsidRPr="00AB0F03">
              <w:rPr>
                <w:rFonts w:eastAsia="Calibri" w:cstheme="minorHAnsi"/>
                <w:szCs w:val="24"/>
              </w:rPr>
              <w:t>Sanagavarapu P</w:t>
            </w:r>
            <w:r w:rsidR="004A4903" w:rsidRPr="00AB0F03">
              <w:rPr>
                <w:rFonts w:eastAsia="Calibri" w:cstheme="minorHAnsi"/>
                <w:szCs w:val="24"/>
              </w:rPr>
              <w:t xml:space="preserve">, Perry B. </w:t>
            </w:r>
            <w:r w:rsidRPr="00AB0F03">
              <w:rPr>
                <w:rFonts w:eastAsia="Calibri" w:cstheme="minorHAnsi"/>
                <w:szCs w:val="24"/>
              </w:rPr>
              <w:t>Concerns and expectations of Bangladeshi parents as their children start school. Australian Journal of Early Childhood</w:t>
            </w:r>
            <w:r w:rsidR="00064865" w:rsidRPr="00AB0F03">
              <w:rPr>
                <w:rFonts w:eastAsia="Calibri" w:cstheme="minorHAnsi"/>
                <w:szCs w:val="24"/>
              </w:rPr>
              <w:t xml:space="preserve">, </w:t>
            </w:r>
            <w:r w:rsidRPr="00AB0F03">
              <w:rPr>
                <w:rFonts w:eastAsia="Calibri" w:cstheme="minorHAnsi"/>
                <w:szCs w:val="24"/>
              </w:rPr>
              <w:t>2005;</w:t>
            </w:r>
            <w:r w:rsidR="00064865" w:rsidRPr="00AB0F03">
              <w:rPr>
                <w:rFonts w:eastAsia="Calibri" w:cstheme="minorHAnsi"/>
                <w:szCs w:val="24"/>
              </w:rPr>
              <w:t xml:space="preserve"> </w:t>
            </w:r>
            <w:r w:rsidRPr="00AB0F03">
              <w:rPr>
                <w:rFonts w:eastAsia="Calibri" w:cstheme="minorHAnsi"/>
                <w:szCs w:val="24"/>
              </w:rPr>
              <w:t>30(3):45.</w:t>
            </w:r>
            <w:r w:rsidR="004A4903" w:rsidRPr="00AB0F03">
              <w:rPr>
                <w:rFonts w:eastAsia="Calibri" w:cstheme="minorHAnsi"/>
                <w:szCs w:val="24"/>
              </w:rPr>
              <w:t xml:space="preserve"> </w:t>
            </w:r>
            <w:hyperlink r:id="rId114" w:history="1">
              <w:r w:rsidR="004A4903" w:rsidRPr="00AB0F03">
                <w:rPr>
                  <w:rStyle w:val="Hyperlink"/>
                  <w:rFonts w:eastAsia="Calibri" w:cstheme="minorHAnsi"/>
                  <w:szCs w:val="24"/>
                </w:rPr>
                <w:t>https://www.questia.com/library/journal/1G1-136342087/concerns-and-expectations-of-bangladeshi-parents-as</w:t>
              </w:r>
            </w:hyperlink>
            <w:r w:rsidR="004A4903" w:rsidRPr="00AB0F03">
              <w:rPr>
                <w:rFonts w:eastAsia="Calibri" w:cstheme="minorHAnsi"/>
                <w:szCs w:val="24"/>
              </w:rPr>
              <w:t xml:space="preserve"> </w:t>
            </w:r>
          </w:p>
          <w:p w14:paraId="462CB92F" w14:textId="2D58EC61" w:rsidR="003661E5" w:rsidRPr="00AB0F03" w:rsidRDefault="003661E5" w:rsidP="008335BD">
            <w:pPr>
              <w:numPr>
                <w:ilvl w:val="0"/>
                <w:numId w:val="14"/>
              </w:numPr>
              <w:ind w:left="463"/>
              <w:contextualSpacing/>
              <w:rPr>
                <w:rFonts w:eastAsia="Calibri" w:cstheme="minorHAnsi"/>
                <w:szCs w:val="24"/>
              </w:rPr>
            </w:pPr>
            <w:r w:rsidRPr="00AB0F03">
              <w:rPr>
                <w:rFonts w:eastAsia="Calibri" w:cstheme="minorHAnsi"/>
                <w:szCs w:val="24"/>
              </w:rPr>
              <w:t xml:space="preserve">Henderson S, Kendall E. Culturally and linguistically diverse peoples’ knowledge of accessibility and utilisation of health services: </w:t>
            </w:r>
            <w:r w:rsidR="00064865" w:rsidRPr="00AB0F03">
              <w:rPr>
                <w:rFonts w:eastAsia="Calibri" w:cstheme="minorHAnsi"/>
                <w:szCs w:val="24"/>
              </w:rPr>
              <w:t>E</w:t>
            </w:r>
            <w:r w:rsidRPr="00AB0F03">
              <w:rPr>
                <w:rFonts w:eastAsia="Calibri" w:cstheme="minorHAnsi"/>
                <w:szCs w:val="24"/>
              </w:rPr>
              <w:t xml:space="preserve">xploring the need for improvement in health service delivery. Australian </w:t>
            </w:r>
            <w:r w:rsidR="00064865" w:rsidRPr="00AB0F03">
              <w:rPr>
                <w:rFonts w:eastAsia="Calibri" w:cstheme="minorHAnsi"/>
                <w:szCs w:val="24"/>
              </w:rPr>
              <w:t>J</w:t>
            </w:r>
            <w:r w:rsidRPr="00AB0F03">
              <w:rPr>
                <w:rFonts w:eastAsia="Calibri" w:cstheme="minorHAnsi"/>
                <w:szCs w:val="24"/>
              </w:rPr>
              <w:t xml:space="preserve">ournal of </w:t>
            </w:r>
            <w:r w:rsidR="00064865" w:rsidRPr="00AB0F03">
              <w:rPr>
                <w:rFonts w:eastAsia="Calibri" w:cstheme="minorHAnsi"/>
                <w:szCs w:val="24"/>
              </w:rPr>
              <w:t>P</w:t>
            </w:r>
            <w:r w:rsidRPr="00AB0F03">
              <w:rPr>
                <w:rFonts w:eastAsia="Calibri" w:cstheme="minorHAnsi"/>
                <w:szCs w:val="24"/>
              </w:rPr>
              <w:t xml:space="preserve">rimary </w:t>
            </w:r>
            <w:r w:rsidR="00064865" w:rsidRPr="00AB0F03">
              <w:rPr>
                <w:rFonts w:eastAsia="Calibri" w:cstheme="minorHAnsi"/>
                <w:szCs w:val="24"/>
              </w:rPr>
              <w:t>H</w:t>
            </w:r>
            <w:r w:rsidRPr="00AB0F03">
              <w:rPr>
                <w:rFonts w:eastAsia="Calibri" w:cstheme="minorHAnsi"/>
                <w:szCs w:val="24"/>
              </w:rPr>
              <w:t>ealth</w:t>
            </w:r>
            <w:r w:rsidR="00064865" w:rsidRPr="00AB0F03">
              <w:rPr>
                <w:rFonts w:eastAsia="Calibri" w:cstheme="minorHAnsi"/>
                <w:szCs w:val="24"/>
              </w:rPr>
              <w:t xml:space="preserve">, </w:t>
            </w:r>
            <w:r w:rsidRPr="00AB0F03">
              <w:rPr>
                <w:rFonts w:eastAsia="Calibri" w:cstheme="minorHAnsi"/>
                <w:szCs w:val="24"/>
              </w:rPr>
              <w:t>2011;</w:t>
            </w:r>
            <w:r w:rsidR="00064865" w:rsidRPr="00AB0F03">
              <w:rPr>
                <w:rFonts w:eastAsia="Calibri" w:cstheme="minorHAnsi"/>
                <w:szCs w:val="24"/>
              </w:rPr>
              <w:t xml:space="preserve"> </w:t>
            </w:r>
            <w:r w:rsidRPr="00AB0F03">
              <w:rPr>
                <w:rFonts w:eastAsia="Calibri" w:cstheme="minorHAnsi"/>
                <w:szCs w:val="24"/>
              </w:rPr>
              <w:t>17(2):195-201.</w:t>
            </w:r>
            <w:r w:rsidR="004A4903" w:rsidRPr="00AB0F03">
              <w:rPr>
                <w:rFonts w:eastAsia="Calibri" w:cstheme="minorHAnsi"/>
                <w:szCs w:val="24"/>
              </w:rPr>
              <w:t xml:space="preserve"> </w:t>
            </w:r>
            <w:hyperlink r:id="rId115" w:history="1">
              <w:r w:rsidR="004A4903" w:rsidRPr="00AB0F03">
                <w:rPr>
                  <w:rStyle w:val="Hyperlink"/>
                  <w:rFonts w:eastAsia="Calibri" w:cstheme="minorHAnsi"/>
                  <w:szCs w:val="24"/>
                </w:rPr>
                <w:t>https://doi.org/10.1071/PY10065</w:t>
              </w:r>
            </w:hyperlink>
            <w:r w:rsidR="004A4903" w:rsidRPr="00AB0F03">
              <w:rPr>
                <w:rFonts w:eastAsia="Calibri" w:cstheme="minorHAnsi"/>
                <w:szCs w:val="24"/>
              </w:rPr>
              <w:t xml:space="preserve"> </w:t>
            </w:r>
          </w:p>
        </w:tc>
      </w:tr>
      <w:tr w:rsidR="00A962C9" w:rsidRPr="00AB0F03" w14:paraId="455F1209" w14:textId="77777777" w:rsidTr="00D3469C">
        <w:tc>
          <w:tcPr>
            <w:tcW w:w="1555" w:type="dxa"/>
          </w:tcPr>
          <w:p w14:paraId="0A38F494" w14:textId="77777777" w:rsidR="00A962C9" w:rsidRPr="00AB0F03" w:rsidRDefault="00A962C9" w:rsidP="00A962C9">
            <w:pPr>
              <w:rPr>
                <w:rFonts w:eastAsia="Calibri" w:cstheme="minorHAnsi"/>
                <w:i/>
                <w:iCs/>
                <w:szCs w:val="24"/>
              </w:rPr>
            </w:pPr>
            <w:r w:rsidRPr="00AB0F03">
              <w:rPr>
                <w:rFonts w:eastAsia="Calibri" w:cstheme="minorHAnsi"/>
                <w:i/>
                <w:iCs/>
                <w:szCs w:val="24"/>
              </w:rPr>
              <w:t>Data source</w:t>
            </w:r>
          </w:p>
        </w:tc>
        <w:tc>
          <w:tcPr>
            <w:tcW w:w="7461" w:type="dxa"/>
          </w:tcPr>
          <w:p w14:paraId="460B94FA" w14:textId="2D24B25F" w:rsidR="00A962C9" w:rsidRPr="00816256" w:rsidRDefault="00A962C9" w:rsidP="00A962C9">
            <w:pPr>
              <w:rPr>
                <w:rFonts w:eastAsia="Calibri" w:cstheme="minorHAnsi"/>
              </w:rPr>
            </w:pPr>
            <w:r w:rsidRPr="00816256">
              <w:rPr>
                <w:rFonts w:cstheme="minorHAnsi"/>
              </w:rPr>
              <w:t>Compiled by Telethon Kids Institute based on Australian Bureau of Statistics, Census of Population and Housing</w:t>
            </w:r>
          </w:p>
        </w:tc>
      </w:tr>
      <w:tr w:rsidR="00A962C9" w:rsidRPr="00AB0F03" w14:paraId="7908B3F3" w14:textId="77777777" w:rsidTr="00D3469C">
        <w:tc>
          <w:tcPr>
            <w:tcW w:w="1555" w:type="dxa"/>
          </w:tcPr>
          <w:p w14:paraId="6B43CD97" w14:textId="77777777" w:rsidR="00A962C9" w:rsidRPr="00AB0F03" w:rsidRDefault="00A962C9" w:rsidP="00A962C9">
            <w:pPr>
              <w:rPr>
                <w:rFonts w:eastAsia="Calibri" w:cstheme="minorHAnsi"/>
                <w:i/>
                <w:iCs/>
                <w:szCs w:val="24"/>
              </w:rPr>
            </w:pPr>
            <w:r w:rsidRPr="00AB0F03">
              <w:rPr>
                <w:rFonts w:eastAsia="Calibri" w:cstheme="minorHAnsi"/>
                <w:i/>
                <w:iCs/>
                <w:szCs w:val="24"/>
              </w:rPr>
              <w:t>Numerator</w:t>
            </w:r>
          </w:p>
        </w:tc>
        <w:tc>
          <w:tcPr>
            <w:tcW w:w="7461" w:type="dxa"/>
          </w:tcPr>
          <w:p w14:paraId="23331065" w14:textId="4D7550A3" w:rsidR="00A962C9" w:rsidRPr="00816256" w:rsidRDefault="00A962C9" w:rsidP="00A962C9">
            <w:pPr>
              <w:rPr>
                <w:rFonts w:eastAsia="Calibri" w:cstheme="minorHAnsi"/>
              </w:rPr>
            </w:pPr>
            <w:r w:rsidRPr="00816256">
              <w:rPr>
                <w:rFonts w:cstheme="minorHAnsi"/>
              </w:rPr>
              <w:t>Selected age group who don't speak English well or not at all</w:t>
            </w:r>
          </w:p>
        </w:tc>
      </w:tr>
      <w:tr w:rsidR="00A962C9" w:rsidRPr="00AB0F03" w14:paraId="4D7A777D" w14:textId="77777777" w:rsidTr="00D3469C">
        <w:tc>
          <w:tcPr>
            <w:tcW w:w="1555" w:type="dxa"/>
          </w:tcPr>
          <w:p w14:paraId="5DEC797F" w14:textId="77777777" w:rsidR="00A962C9" w:rsidRPr="00AB0F03" w:rsidRDefault="00A962C9" w:rsidP="00A962C9">
            <w:pPr>
              <w:rPr>
                <w:rFonts w:eastAsia="Calibri" w:cstheme="minorHAnsi"/>
                <w:i/>
                <w:iCs/>
                <w:szCs w:val="24"/>
              </w:rPr>
            </w:pPr>
            <w:r w:rsidRPr="00AB0F03">
              <w:rPr>
                <w:rFonts w:eastAsia="Calibri" w:cstheme="minorHAnsi"/>
                <w:i/>
                <w:iCs/>
                <w:szCs w:val="24"/>
              </w:rPr>
              <w:t>Denominator</w:t>
            </w:r>
          </w:p>
        </w:tc>
        <w:tc>
          <w:tcPr>
            <w:tcW w:w="7461" w:type="dxa"/>
          </w:tcPr>
          <w:p w14:paraId="53FDDFAB" w14:textId="1FF0277F" w:rsidR="00A962C9" w:rsidRPr="00816256" w:rsidRDefault="00A962C9" w:rsidP="00A962C9">
            <w:pPr>
              <w:rPr>
                <w:rFonts w:eastAsia="Calibri" w:cstheme="minorHAnsi"/>
              </w:rPr>
            </w:pPr>
            <w:r w:rsidRPr="00816256">
              <w:rPr>
                <w:rFonts w:cstheme="minorHAnsi"/>
              </w:rPr>
              <w:t>Total persons for selected age group</w:t>
            </w:r>
          </w:p>
        </w:tc>
      </w:tr>
      <w:tr w:rsidR="00A962C9" w:rsidRPr="00AB0F03" w14:paraId="411790F6" w14:textId="77777777" w:rsidTr="00D3469C">
        <w:tc>
          <w:tcPr>
            <w:tcW w:w="1555" w:type="dxa"/>
          </w:tcPr>
          <w:p w14:paraId="5B2CCFBF" w14:textId="5161580C" w:rsidR="00A962C9" w:rsidRPr="00AB0F03" w:rsidRDefault="00A962C9" w:rsidP="00A962C9">
            <w:pPr>
              <w:rPr>
                <w:rFonts w:eastAsia="Calibri" w:cstheme="minorHAnsi"/>
                <w:i/>
                <w:iCs/>
                <w:szCs w:val="24"/>
              </w:rPr>
            </w:pPr>
            <w:r w:rsidRPr="00AB0F03">
              <w:rPr>
                <w:rFonts w:eastAsia="Calibri" w:cstheme="minorHAnsi"/>
                <w:i/>
                <w:iCs/>
                <w:szCs w:val="24"/>
              </w:rPr>
              <w:lastRenderedPageBreak/>
              <w:t>Unit of measure</w:t>
            </w:r>
          </w:p>
        </w:tc>
        <w:tc>
          <w:tcPr>
            <w:tcW w:w="7461" w:type="dxa"/>
          </w:tcPr>
          <w:p w14:paraId="612AC6C0" w14:textId="29AC2E53" w:rsidR="00A962C9" w:rsidRPr="00816256" w:rsidRDefault="00A962C9" w:rsidP="00A962C9">
            <w:pPr>
              <w:rPr>
                <w:rFonts w:eastAsia="Calibri" w:cstheme="minorHAnsi"/>
              </w:rPr>
            </w:pPr>
            <w:r w:rsidRPr="00816256">
              <w:rPr>
                <w:rFonts w:cstheme="minorHAnsi"/>
              </w:rPr>
              <w:t>Per cent (%)</w:t>
            </w:r>
          </w:p>
        </w:tc>
      </w:tr>
      <w:tr w:rsidR="00A962C9" w:rsidRPr="00AB0F03" w14:paraId="39C0B097" w14:textId="77777777" w:rsidTr="00D3469C">
        <w:tc>
          <w:tcPr>
            <w:tcW w:w="1555" w:type="dxa"/>
          </w:tcPr>
          <w:p w14:paraId="5E2010AC" w14:textId="1E7B9A74" w:rsidR="00A962C9" w:rsidRPr="00AB0F03" w:rsidRDefault="00A962C9" w:rsidP="00A962C9">
            <w:pPr>
              <w:rPr>
                <w:rFonts w:eastAsia="Calibri" w:cstheme="minorHAnsi"/>
                <w:i/>
                <w:iCs/>
                <w:szCs w:val="24"/>
              </w:rPr>
            </w:pPr>
            <w:r w:rsidRPr="00AB0F03">
              <w:rPr>
                <w:rFonts w:eastAsia="Calibri" w:cstheme="minorHAnsi"/>
                <w:i/>
                <w:iCs/>
              </w:rPr>
              <w:t>Geography</w:t>
            </w:r>
          </w:p>
        </w:tc>
        <w:tc>
          <w:tcPr>
            <w:tcW w:w="7461" w:type="dxa"/>
          </w:tcPr>
          <w:p w14:paraId="0F2C8395" w14:textId="577EFD12" w:rsidR="00A962C9" w:rsidRPr="00816256" w:rsidRDefault="00A962C9" w:rsidP="00A962C9">
            <w:pPr>
              <w:rPr>
                <w:rFonts w:eastAsia="Calibri" w:cstheme="minorHAnsi"/>
              </w:rPr>
            </w:pPr>
            <w:r w:rsidRPr="00816256">
              <w:rPr>
                <w:rFonts w:cstheme="minorHAnsi"/>
              </w:rPr>
              <w:t>SA2, SA3, LGA, HR, RDC</w:t>
            </w:r>
          </w:p>
        </w:tc>
      </w:tr>
      <w:tr w:rsidR="00A962C9" w:rsidRPr="00AB0F03" w14:paraId="2130FD9B" w14:textId="77777777" w:rsidTr="00D3469C">
        <w:tc>
          <w:tcPr>
            <w:tcW w:w="1555" w:type="dxa"/>
          </w:tcPr>
          <w:p w14:paraId="6E46E47A" w14:textId="55CFF116" w:rsidR="00A962C9" w:rsidRPr="00AB0F03" w:rsidRDefault="00A962C9" w:rsidP="00A962C9">
            <w:pPr>
              <w:rPr>
                <w:rFonts w:eastAsia="Calibri" w:cstheme="minorHAnsi"/>
                <w:i/>
                <w:iCs/>
                <w:szCs w:val="24"/>
              </w:rPr>
            </w:pPr>
            <w:r w:rsidRPr="00AB0F03">
              <w:rPr>
                <w:rFonts w:eastAsia="Calibri" w:cstheme="minorHAnsi"/>
                <w:i/>
                <w:iCs/>
                <w:szCs w:val="24"/>
              </w:rPr>
              <w:t>Data confidentiality</w:t>
            </w:r>
          </w:p>
        </w:tc>
        <w:tc>
          <w:tcPr>
            <w:tcW w:w="7461" w:type="dxa"/>
          </w:tcPr>
          <w:p w14:paraId="30B81601" w14:textId="7887B38F" w:rsidR="00A962C9" w:rsidRPr="00816256" w:rsidRDefault="00A962C9" w:rsidP="00A962C9">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D3469C" w:rsidRPr="00AB0F03" w14:paraId="1D345112" w14:textId="77777777" w:rsidTr="00D3469C">
        <w:tc>
          <w:tcPr>
            <w:tcW w:w="1555" w:type="dxa"/>
          </w:tcPr>
          <w:p w14:paraId="6F7DE398" w14:textId="77777777" w:rsidR="00D3469C" w:rsidRPr="00AB0F03" w:rsidRDefault="00D3469C" w:rsidP="00D3469C">
            <w:pPr>
              <w:rPr>
                <w:rFonts w:eastAsia="Calibri" w:cstheme="minorHAnsi"/>
                <w:i/>
                <w:iCs/>
                <w:szCs w:val="24"/>
              </w:rPr>
            </w:pPr>
            <w:r w:rsidRPr="00AB0F03">
              <w:rPr>
                <w:rFonts w:eastAsia="Calibri" w:cstheme="minorHAnsi"/>
                <w:i/>
                <w:iCs/>
                <w:szCs w:val="24"/>
              </w:rPr>
              <w:t>Notes</w:t>
            </w:r>
          </w:p>
        </w:tc>
        <w:tc>
          <w:tcPr>
            <w:tcW w:w="7461" w:type="dxa"/>
          </w:tcPr>
          <w:p w14:paraId="5A81694C" w14:textId="090060ED" w:rsidR="003E3BC3" w:rsidRPr="00AB0F03" w:rsidRDefault="003E3BC3" w:rsidP="003E3BC3">
            <w:pPr>
              <w:rPr>
                <w:rFonts w:eastAsia="Calibri" w:cstheme="minorHAnsi"/>
                <w:szCs w:val="24"/>
              </w:rPr>
            </w:pPr>
          </w:p>
          <w:p w14:paraId="4B913894" w14:textId="77777777" w:rsidR="00D3469C" w:rsidRPr="00AB0F03" w:rsidRDefault="00D3469C" w:rsidP="00D3469C">
            <w:pPr>
              <w:rPr>
                <w:rFonts w:eastAsia="Calibri" w:cstheme="minorHAnsi"/>
                <w:szCs w:val="24"/>
              </w:rPr>
            </w:pPr>
          </w:p>
        </w:tc>
      </w:tr>
    </w:tbl>
    <w:p w14:paraId="3C471BC7" w14:textId="77777777" w:rsidR="002C06D1" w:rsidRPr="00AB0F03" w:rsidRDefault="002C06D1" w:rsidP="002C06D1">
      <w:pPr>
        <w:rPr>
          <w:rFonts w:cstheme="minorHAnsi"/>
        </w:rPr>
      </w:pPr>
    </w:p>
    <w:p w14:paraId="3B426663" w14:textId="2F2BDE90" w:rsidR="002C06D1" w:rsidRPr="00AB0F03" w:rsidRDefault="002C06D1" w:rsidP="003F3188">
      <w:pPr>
        <w:pStyle w:val="Heading2"/>
      </w:pPr>
      <w:bookmarkStart w:id="41" w:name="_Toc59539752"/>
      <w:r w:rsidRPr="00AB0F03">
        <w:t>Year 12 or equivalent highest year of school completed</w:t>
      </w:r>
      <w:bookmarkEnd w:id="41"/>
    </w:p>
    <w:tbl>
      <w:tblPr>
        <w:tblStyle w:val="TableGrid1"/>
        <w:tblW w:w="0" w:type="auto"/>
        <w:tblLayout w:type="fixed"/>
        <w:tblLook w:val="04A0" w:firstRow="1" w:lastRow="0" w:firstColumn="1" w:lastColumn="0" w:noHBand="0" w:noVBand="1"/>
      </w:tblPr>
      <w:tblGrid>
        <w:gridCol w:w="1555"/>
        <w:gridCol w:w="7461"/>
      </w:tblGrid>
      <w:tr w:rsidR="002C06D1" w:rsidRPr="00AB0F03" w14:paraId="09A1DD03" w14:textId="77777777" w:rsidTr="00BD07BB">
        <w:tc>
          <w:tcPr>
            <w:tcW w:w="1555" w:type="dxa"/>
          </w:tcPr>
          <w:p w14:paraId="7D5EB09D" w14:textId="77777777" w:rsidR="002C06D1" w:rsidRPr="00AB0F03" w:rsidRDefault="002C06D1" w:rsidP="00BD07BB">
            <w:pPr>
              <w:rPr>
                <w:rFonts w:eastAsia="Calibri" w:cstheme="minorHAnsi"/>
                <w:i/>
                <w:iCs/>
                <w:szCs w:val="24"/>
              </w:rPr>
            </w:pPr>
            <w:r w:rsidRPr="00AB0F03">
              <w:rPr>
                <w:rFonts w:eastAsia="Calibri" w:cstheme="minorHAnsi"/>
                <w:i/>
                <w:iCs/>
                <w:szCs w:val="24"/>
              </w:rPr>
              <w:t>Indicator</w:t>
            </w:r>
          </w:p>
        </w:tc>
        <w:tc>
          <w:tcPr>
            <w:tcW w:w="7461" w:type="dxa"/>
          </w:tcPr>
          <w:p w14:paraId="34AA7045" w14:textId="01B6159F" w:rsidR="002C06D1" w:rsidRPr="00816256" w:rsidRDefault="002C06D1" w:rsidP="00BD07BB">
            <w:pPr>
              <w:rPr>
                <w:rFonts w:cstheme="minorHAnsi"/>
              </w:rPr>
            </w:pPr>
            <w:r w:rsidRPr="00816256">
              <w:rPr>
                <w:rFonts w:cstheme="minorHAnsi"/>
              </w:rPr>
              <w:t>20-24 year olds with Year 12 or equivalent highest year of school completed</w:t>
            </w:r>
          </w:p>
        </w:tc>
      </w:tr>
      <w:tr w:rsidR="002C06D1" w:rsidRPr="00AB0F03" w14:paraId="2B6699C9" w14:textId="77777777" w:rsidTr="00BD07BB">
        <w:tc>
          <w:tcPr>
            <w:tcW w:w="1555" w:type="dxa"/>
          </w:tcPr>
          <w:p w14:paraId="45B6116F" w14:textId="77777777" w:rsidR="002C06D1" w:rsidRPr="00AB0F03" w:rsidRDefault="002C06D1" w:rsidP="002C06D1">
            <w:pPr>
              <w:rPr>
                <w:rFonts w:eastAsia="Calibri" w:cstheme="minorHAnsi"/>
                <w:i/>
                <w:iCs/>
                <w:szCs w:val="24"/>
              </w:rPr>
            </w:pPr>
            <w:r w:rsidRPr="00AB0F03">
              <w:rPr>
                <w:rFonts w:eastAsia="Calibri" w:cstheme="minorHAnsi"/>
                <w:i/>
                <w:iCs/>
                <w:szCs w:val="24"/>
              </w:rPr>
              <w:t>Data source</w:t>
            </w:r>
          </w:p>
        </w:tc>
        <w:tc>
          <w:tcPr>
            <w:tcW w:w="7461" w:type="dxa"/>
          </w:tcPr>
          <w:p w14:paraId="74C7ADE1" w14:textId="3285F498" w:rsidR="002C06D1" w:rsidRPr="00816256" w:rsidRDefault="002C06D1" w:rsidP="002C06D1">
            <w:pPr>
              <w:rPr>
                <w:rFonts w:eastAsia="Calibri" w:cstheme="minorHAnsi"/>
              </w:rPr>
            </w:pPr>
            <w:r w:rsidRPr="00816256">
              <w:rPr>
                <w:rFonts w:cstheme="minorHAnsi"/>
              </w:rPr>
              <w:t>Compiled by Telethon Kids Institute based on Australian Bureau of Statistics, Census of Population and Housing</w:t>
            </w:r>
          </w:p>
        </w:tc>
      </w:tr>
      <w:tr w:rsidR="002C06D1" w:rsidRPr="00AB0F03" w14:paraId="0680BA21" w14:textId="77777777" w:rsidTr="00BD07BB">
        <w:tc>
          <w:tcPr>
            <w:tcW w:w="1555" w:type="dxa"/>
          </w:tcPr>
          <w:p w14:paraId="1A26700A" w14:textId="77777777" w:rsidR="002C06D1" w:rsidRPr="00AB0F03" w:rsidRDefault="002C06D1" w:rsidP="002C06D1">
            <w:pPr>
              <w:rPr>
                <w:rFonts w:eastAsia="Calibri" w:cstheme="minorHAnsi"/>
                <w:i/>
                <w:iCs/>
                <w:szCs w:val="24"/>
              </w:rPr>
            </w:pPr>
            <w:r w:rsidRPr="00AB0F03">
              <w:rPr>
                <w:rFonts w:eastAsia="Calibri" w:cstheme="minorHAnsi"/>
                <w:i/>
                <w:iCs/>
                <w:szCs w:val="24"/>
              </w:rPr>
              <w:t>Numerator</w:t>
            </w:r>
          </w:p>
        </w:tc>
        <w:tc>
          <w:tcPr>
            <w:tcW w:w="7461" w:type="dxa"/>
          </w:tcPr>
          <w:p w14:paraId="4FA4F611" w14:textId="5BD2B228" w:rsidR="002C06D1" w:rsidRPr="00816256" w:rsidRDefault="002C06D1" w:rsidP="002C06D1">
            <w:pPr>
              <w:rPr>
                <w:rFonts w:eastAsia="Calibri" w:cstheme="minorHAnsi"/>
              </w:rPr>
            </w:pPr>
            <w:r w:rsidRPr="00816256">
              <w:rPr>
                <w:rFonts w:cstheme="minorHAnsi"/>
              </w:rPr>
              <w:t>20-24 year olds with Year 12 or equivalent highest year of school completed</w:t>
            </w:r>
          </w:p>
        </w:tc>
      </w:tr>
      <w:tr w:rsidR="002C06D1" w:rsidRPr="00AB0F03" w14:paraId="1BC6D4EA" w14:textId="77777777" w:rsidTr="00BD07BB">
        <w:tc>
          <w:tcPr>
            <w:tcW w:w="1555" w:type="dxa"/>
          </w:tcPr>
          <w:p w14:paraId="13713033" w14:textId="77777777" w:rsidR="002C06D1" w:rsidRPr="00AB0F03" w:rsidRDefault="002C06D1" w:rsidP="002C06D1">
            <w:pPr>
              <w:rPr>
                <w:rFonts w:eastAsia="Calibri" w:cstheme="minorHAnsi"/>
                <w:i/>
                <w:iCs/>
                <w:szCs w:val="24"/>
              </w:rPr>
            </w:pPr>
            <w:r w:rsidRPr="00AB0F03">
              <w:rPr>
                <w:rFonts w:eastAsia="Calibri" w:cstheme="minorHAnsi"/>
                <w:i/>
                <w:iCs/>
                <w:szCs w:val="24"/>
              </w:rPr>
              <w:t>Denominator</w:t>
            </w:r>
          </w:p>
        </w:tc>
        <w:tc>
          <w:tcPr>
            <w:tcW w:w="7461" w:type="dxa"/>
          </w:tcPr>
          <w:p w14:paraId="7852CE72" w14:textId="32A173C0" w:rsidR="002C06D1" w:rsidRPr="00816256" w:rsidRDefault="002C06D1" w:rsidP="002C06D1">
            <w:pPr>
              <w:rPr>
                <w:rFonts w:eastAsia="Calibri" w:cstheme="minorHAnsi"/>
              </w:rPr>
            </w:pPr>
            <w:r w:rsidRPr="00816256">
              <w:rPr>
                <w:rFonts w:cstheme="minorHAnsi"/>
              </w:rPr>
              <w:t>Total persons aged 20-24 years</w:t>
            </w:r>
          </w:p>
        </w:tc>
      </w:tr>
      <w:tr w:rsidR="002C06D1" w:rsidRPr="00AB0F03" w14:paraId="7D0A583F" w14:textId="77777777" w:rsidTr="00BD07BB">
        <w:tc>
          <w:tcPr>
            <w:tcW w:w="1555" w:type="dxa"/>
          </w:tcPr>
          <w:p w14:paraId="35E2E542" w14:textId="77777777" w:rsidR="002C06D1" w:rsidRPr="00AB0F03" w:rsidRDefault="002C06D1" w:rsidP="002C06D1">
            <w:pPr>
              <w:rPr>
                <w:rFonts w:eastAsia="Calibri" w:cstheme="minorHAnsi"/>
                <w:i/>
                <w:iCs/>
                <w:szCs w:val="24"/>
              </w:rPr>
            </w:pPr>
            <w:r w:rsidRPr="00AB0F03">
              <w:rPr>
                <w:rFonts w:eastAsia="Calibri" w:cstheme="minorHAnsi"/>
                <w:i/>
                <w:iCs/>
                <w:szCs w:val="24"/>
              </w:rPr>
              <w:t>Unit of measure</w:t>
            </w:r>
          </w:p>
        </w:tc>
        <w:tc>
          <w:tcPr>
            <w:tcW w:w="7461" w:type="dxa"/>
          </w:tcPr>
          <w:p w14:paraId="5C81DD0E" w14:textId="669D7F7E" w:rsidR="002C06D1" w:rsidRPr="00816256" w:rsidRDefault="002C06D1" w:rsidP="002C06D1">
            <w:pPr>
              <w:rPr>
                <w:rFonts w:eastAsia="Calibri" w:cstheme="minorHAnsi"/>
              </w:rPr>
            </w:pPr>
            <w:r w:rsidRPr="00816256">
              <w:rPr>
                <w:rFonts w:cstheme="minorHAnsi"/>
              </w:rPr>
              <w:t>Per cent (%)</w:t>
            </w:r>
          </w:p>
        </w:tc>
      </w:tr>
      <w:tr w:rsidR="002C06D1" w:rsidRPr="00AB0F03" w14:paraId="2536FBE0" w14:textId="77777777" w:rsidTr="00BD07BB">
        <w:tc>
          <w:tcPr>
            <w:tcW w:w="1555" w:type="dxa"/>
          </w:tcPr>
          <w:p w14:paraId="10E853E3" w14:textId="77777777" w:rsidR="002C06D1" w:rsidRPr="00AB0F03" w:rsidRDefault="002C06D1" w:rsidP="002C06D1">
            <w:pPr>
              <w:rPr>
                <w:rFonts w:eastAsia="Calibri" w:cstheme="minorHAnsi"/>
                <w:i/>
                <w:iCs/>
                <w:szCs w:val="24"/>
              </w:rPr>
            </w:pPr>
            <w:r w:rsidRPr="00AB0F03">
              <w:rPr>
                <w:rFonts w:eastAsia="Calibri" w:cstheme="minorHAnsi"/>
                <w:i/>
                <w:iCs/>
              </w:rPr>
              <w:t>Geography</w:t>
            </w:r>
          </w:p>
        </w:tc>
        <w:tc>
          <w:tcPr>
            <w:tcW w:w="7461" w:type="dxa"/>
          </w:tcPr>
          <w:p w14:paraId="3BE6EDA1" w14:textId="459C75EA" w:rsidR="002C06D1" w:rsidRPr="00816256" w:rsidRDefault="002C06D1" w:rsidP="002C06D1">
            <w:pPr>
              <w:rPr>
                <w:rFonts w:eastAsia="Calibri" w:cstheme="minorHAnsi"/>
              </w:rPr>
            </w:pPr>
            <w:r w:rsidRPr="00816256">
              <w:rPr>
                <w:rFonts w:cstheme="minorHAnsi"/>
              </w:rPr>
              <w:t>SA2, SA3, LGA, HR, RDC</w:t>
            </w:r>
          </w:p>
        </w:tc>
      </w:tr>
      <w:tr w:rsidR="002C06D1" w:rsidRPr="00AB0F03" w14:paraId="6D482CC6" w14:textId="77777777" w:rsidTr="00BD07BB">
        <w:tc>
          <w:tcPr>
            <w:tcW w:w="1555" w:type="dxa"/>
          </w:tcPr>
          <w:p w14:paraId="496997AB" w14:textId="77777777" w:rsidR="002C06D1" w:rsidRPr="00AB0F03" w:rsidRDefault="002C06D1" w:rsidP="002C06D1">
            <w:pPr>
              <w:rPr>
                <w:rFonts w:eastAsia="Calibri" w:cstheme="minorHAnsi"/>
                <w:i/>
                <w:iCs/>
                <w:szCs w:val="24"/>
              </w:rPr>
            </w:pPr>
            <w:r w:rsidRPr="00AB0F03">
              <w:rPr>
                <w:rFonts w:eastAsia="Calibri" w:cstheme="minorHAnsi"/>
                <w:i/>
                <w:iCs/>
                <w:szCs w:val="24"/>
              </w:rPr>
              <w:t>Data confidentiality</w:t>
            </w:r>
          </w:p>
        </w:tc>
        <w:tc>
          <w:tcPr>
            <w:tcW w:w="7461" w:type="dxa"/>
          </w:tcPr>
          <w:p w14:paraId="72EC460C" w14:textId="0BB88A75" w:rsidR="002C06D1" w:rsidRPr="00816256" w:rsidRDefault="002C06D1" w:rsidP="002C06D1">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2C06D1" w:rsidRPr="00AB0F03" w14:paraId="2FD3FC76" w14:textId="77777777" w:rsidTr="00BD07BB">
        <w:tc>
          <w:tcPr>
            <w:tcW w:w="1555" w:type="dxa"/>
          </w:tcPr>
          <w:p w14:paraId="04EA8FDC" w14:textId="77777777" w:rsidR="002C06D1" w:rsidRPr="00AB0F03" w:rsidRDefault="002C06D1" w:rsidP="00BD07BB">
            <w:pPr>
              <w:rPr>
                <w:rFonts w:eastAsia="Calibri" w:cstheme="minorHAnsi"/>
                <w:i/>
                <w:iCs/>
                <w:szCs w:val="24"/>
              </w:rPr>
            </w:pPr>
            <w:r w:rsidRPr="00AB0F03">
              <w:rPr>
                <w:rFonts w:eastAsia="Calibri" w:cstheme="minorHAnsi"/>
                <w:i/>
                <w:iCs/>
                <w:szCs w:val="24"/>
              </w:rPr>
              <w:t>Notes</w:t>
            </w:r>
          </w:p>
        </w:tc>
        <w:tc>
          <w:tcPr>
            <w:tcW w:w="7461" w:type="dxa"/>
          </w:tcPr>
          <w:p w14:paraId="359D9C00" w14:textId="77777777" w:rsidR="002C06D1" w:rsidRPr="00AB0F03" w:rsidRDefault="002C06D1" w:rsidP="00BD07BB">
            <w:pPr>
              <w:rPr>
                <w:rFonts w:eastAsia="Calibri" w:cstheme="minorHAnsi"/>
                <w:szCs w:val="24"/>
              </w:rPr>
            </w:pPr>
          </w:p>
          <w:p w14:paraId="7A7684DD" w14:textId="77777777" w:rsidR="002C06D1" w:rsidRPr="00AB0F03" w:rsidRDefault="002C06D1" w:rsidP="00BD07BB">
            <w:pPr>
              <w:rPr>
                <w:rFonts w:eastAsia="Calibri" w:cstheme="minorHAnsi"/>
                <w:szCs w:val="24"/>
              </w:rPr>
            </w:pPr>
          </w:p>
        </w:tc>
      </w:tr>
    </w:tbl>
    <w:p w14:paraId="73BA2CEA" w14:textId="77777777" w:rsidR="00C07B21" w:rsidRPr="00AB0F03" w:rsidRDefault="00C07B21" w:rsidP="00C07B21">
      <w:pPr>
        <w:rPr>
          <w:rFonts w:cstheme="minorHAnsi"/>
        </w:rPr>
      </w:pPr>
    </w:p>
    <w:p w14:paraId="04C058A1" w14:textId="28A5F7ED" w:rsidR="009A77FB" w:rsidRPr="00AB0F03" w:rsidRDefault="009A77FB" w:rsidP="003F3188">
      <w:pPr>
        <w:pStyle w:val="Heading2"/>
      </w:pPr>
      <w:bookmarkStart w:id="42" w:name="_Toc59539753"/>
      <w:r w:rsidRPr="00AB0F03">
        <w:t>Overcrowded dwellings</w:t>
      </w:r>
      <w:bookmarkEnd w:id="42"/>
    </w:p>
    <w:tbl>
      <w:tblPr>
        <w:tblStyle w:val="TableGrid1"/>
        <w:tblW w:w="0" w:type="auto"/>
        <w:tblLayout w:type="fixed"/>
        <w:tblLook w:val="04A0" w:firstRow="1" w:lastRow="0" w:firstColumn="1" w:lastColumn="0" w:noHBand="0" w:noVBand="1"/>
      </w:tblPr>
      <w:tblGrid>
        <w:gridCol w:w="1555"/>
        <w:gridCol w:w="7461"/>
      </w:tblGrid>
      <w:tr w:rsidR="009A77FB" w:rsidRPr="00AB0F03" w14:paraId="58BE7469" w14:textId="77777777" w:rsidTr="00BD07BB">
        <w:tc>
          <w:tcPr>
            <w:tcW w:w="1555" w:type="dxa"/>
          </w:tcPr>
          <w:p w14:paraId="6214BFE6" w14:textId="77777777" w:rsidR="009A77FB" w:rsidRPr="00AB0F03" w:rsidRDefault="009A77FB" w:rsidP="00BD07BB">
            <w:pPr>
              <w:rPr>
                <w:rFonts w:eastAsia="Calibri" w:cstheme="minorHAnsi"/>
                <w:i/>
                <w:iCs/>
                <w:szCs w:val="24"/>
              </w:rPr>
            </w:pPr>
            <w:r w:rsidRPr="00AB0F03">
              <w:rPr>
                <w:rFonts w:eastAsia="Calibri" w:cstheme="minorHAnsi"/>
                <w:i/>
                <w:iCs/>
                <w:szCs w:val="24"/>
              </w:rPr>
              <w:t>Indicator</w:t>
            </w:r>
          </w:p>
        </w:tc>
        <w:tc>
          <w:tcPr>
            <w:tcW w:w="7461" w:type="dxa"/>
          </w:tcPr>
          <w:p w14:paraId="5112C939" w14:textId="5201CEC7" w:rsidR="009A77FB" w:rsidRPr="00816256" w:rsidRDefault="009A77FB" w:rsidP="00BD07BB">
            <w:pPr>
              <w:rPr>
                <w:rFonts w:cstheme="minorHAnsi"/>
              </w:rPr>
            </w:pPr>
            <w:r w:rsidRPr="00816256">
              <w:rPr>
                <w:rFonts w:cstheme="minorHAnsi"/>
              </w:rPr>
              <w:t>Overcrowded dwellings</w:t>
            </w:r>
          </w:p>
        </w:tc>
      </w:tr>
      <w:tr w:rsidR="009A77FB" w:rsidRPr="00AB0F03" w14:paraId="40F818BC" w14:textId="77777777" w:rsidTr="00BD07BB">
        <w:tc>
          <w:tcPr>
            <w:tcW w:w="1555" w:type="dxa"/>
          </w:tcPr>
          <w:p w14:paraId="1D84BEC8" w14:textId="77777777" w:rsidR="009A77FB" w:rsidRPr="00AB0F03" w:rsidRDefault="009A77FB" w:rsidP="009A77FB">
            <w:pPr>
              <w:rPr>
                <w:rFonts w:eastAsia="Calibri" w:cstheme="minorHAnsi"/>
                <w:i/>
                <w:iCs/>
                <w:szCs w:val="24"/>
              </w:rPr>
            </w:pPr>
            <w:r w:rsidRPr="00AB0F03">
              <w:rPr>
                <w:rFonts w:eastAsia="Calibri" w:cstheme="minorHAnsi"/>
                <w:i/>
                <w:iCs/>
                <w:szCs w:val="24"/>
              </w:rPr>
              <w:t>Data source</w:t>
            </w:r>
          </w:p>
        </w:tc>
        <w:tc>
          <w:tcPr>
            <w:tcW w:w="7461" w:type="dxa"/>
          </w:tcPr>
          <w:p w14:paraId="0897C1F2" w14:textId="5931F464" w:rsidR="009A77FB" w:rsidRPr="00816256" w:rsidRDefault="009A77FB" w:rsidP="009A77FB">
            <w:pPr>
              <w:rPr>
                <w:rFonts w:eastAsia="Calibri" w:cstheme="minorHAnsi"/>
              </w:rPr>
            </w:pPr>
            <w:r w:rsidRPr="00816256">
              <w:rPr>
                <w:rFonts w:cstheme="minorHAnsi"/>
              </w:rPr>
              <w:t>Compiled by Telethon Kids Institute based on Australian Bureau of Statistics, Census of Population and Housing</w:t>
            </w:r>
          </w:p>
        </w:tc>
      </w:tr>
      <w:tr w:rsidR="009A77FB" w:rsidRPr="00AB0F03" w14:paraId="28A9ED51" w14:textId="77777777" w:rsidTr="00BD07BB">
        <w:tc>
          <w:tcPr>
            <w:tcW w:w="1555" w:type="dxa"/>
          </w:tcPr>
          <w:p w14:paraId="08D9CA81" w14:textId="77777777" w:rsidR="009A77FB" w:rsidRPr="00AB0F03" w:rsidRDefault="009A77FB" w:rsidP="009A77FB">
            <w:pPr>
              <w:rPr>
                <w:rFonts w:eastAsia="Calibri" w:cstheme="minorHAnsi"/>
                <w:i/>
                <w:iCs/>
                <w:szCs w:val="24"/>
              </w:rPr>
            </w:pPr>
            <w:r w:rsidRPr="00AB0F03">
              <w:rPr>
                <w:rFonts w:eastAsia="Calibri" w:cstheme="minorHAnsi"/>
                <w:i/>
                <w:iCs/>
                <w:szCs w:val="24"/>
              </w:rPr>
              <w:t>Numerator</w:t>
            </w:r>
          </w:p>
        </w:tc>
        <w:tc>
          <w:tcPr>
            <w:tcW w:w="7461" w:type="dxa"/>
          </w:tcPr>
          <w:p w14:paraId="263A610D" w14:textId="0EAEEE80" w:rsidR="009A77FB" w:rsidRPr="00816256" w:rsidRDefault="009A77FB" w:rsidP="009A77FB">
            <w:pPr>
              <w:rPr>
                <w:rFonts w:eastAsia="Calibri" w:cstheme="minorHAnsi"/>
              </w:rPr>
            </w:pPr>
            <w:r w:rsidRPr="00816256">
              <w:rPr>
                <w:rFonts w:cstheme="minorHAnsi"/>
              </w:rPr>
              <w:t>Dwellings requiring extra bedrooms to accommodate the people who usually live there</w:t>
            </w:r>
          </w:p>
        </w:tc>
      </w:tr>
      <w:tr w:rsidR="009A77FB" w:rsidRPr="00AB0F03" w14:paraId="3F45CEF8" w14:textId="77777777" w:rsidTr="00BD07BB">
        <w:tc>
          <w:tcPr>
            <w:tcW w:w="1555" w:type="dxa"/>
          </w:tcPr>
          <w:p w14:paraId="1A01FBBE" w14:textId="77777777" w:rsidR="009A77FB" w:rsidRPr="00AB0F03" w:rsidRDefault="009A77FB" w:rsidP="009A77FB">
            <w:pPr>
              <w:rPr>
                <w:rFonts w:eastAsia="Calibri" w:cstheme="minorHAnsi"/>
                <w:i/>
                <w:iCs/>
                <w:szCs w:val="24"/>
              </w:rPr>
            </w:pPr>
            <w:r w:rsidRPr="00AB0F03">
              <w:rPr>
                <w:rFonts w:eastAsia="Calibri" w:cstheme="minorHAnsi"/>
                <w:i/>
                <w:iCs/>
                <w:szCs w:val="24"/>
              </w:rPr>
              <w:t>Denominator</w:t>
            </w:r>
          </w:p>
        </w:tc>
        <w:tc>
          <w:tcPr>
            <w:tcW w:w="7461" w:type="dxa"/>
          </w:tcPr>
          <w:p w14:paraId="59236E28" w14:textId="6EE2F302" w:rsidR="009A77FB" w:rsidRPr="00816256" w:rsidRDefault="009A77FB" w:rsidP="009A77FB">
            <w:pPr>
              <w:rPr>
                <w:rFonts w:eastAsia="Calibri" w:cstheme="minorHAnsi"/>
              </w:rPr>
            </w:pPr>
            <w:r w:rsidRPr="00816256">
              <w:rPr>
                <w:rFonts w:cstheme="minorHAnsi"/>
              </w:rPr>
              <w:t>Total private dwellings</w:t>
            </w:r>
          </w:p>
        </w:tc>
      </w:tr>
      <w:tr w:rsidR="009A77FB" w:rsidRPr="00AB0F03" w14:paraId="4273FD27" w14:textId="77777777" w:rsidTr="00BD07BB">
        <w:tc>
          <w:tcPr>
            <w:tcW w:w="1555" w:type="dxa"/>
          </w:tcPr>
          <w:p w14:paraId="7421E325" w14:textId="77777777" w:rsidR="009A77FB" w:rsidRPr="00AB0F03" w:rsidRDefault="009A77FB" w:rsidP="009A77FB">
            <w:pPr>
              <w:rPr>
                <w:rFonts w:eastAsia="Calibri" w:cstheme="minorHAnsi"/>
                <w:i/>
                <w:iCs/>
                <w:szCs w:val="24"/>
              </w:rPr>
            </w:pPr>
            <w:r w:rsidRPr="00AB0F03">
              <w:rPr>
                <w:rFonts w:eastAsia="Calibri" w:cstheme="minorHAnsi"/>
                <w:i/>
                <w:iCs/>
                <w:szCs w:val="24"/>
              </w:rPr>
              <w:t>Unit of measure</w:t>
            </w:r>
          </w:p>
        </w:tc>
        <w:tc>
          <w:tcPr>
            <w:tcW w:w="7461" w:type="dxa"/>
          </w:tcPr>
          <w:p w14:paraId="53140797" w14:textId="5232AB3A" w:rsidR="009A77FB" w:rsidRPr="00816256" w:rsidRDefault="009A77FB" w:rsidP="009A77FB">
            <w:pPr>
              <w:rPr>
                <w:rFonts w:eastAsia="Calibri" w:cstheme="minorHAnsi"/>
              </w:rPr>
            </w:pPr>
            <w:r w:rsidRPr="00816256">
              <w:rPr>
                <w:rFonts w:cstheme="minorHAnsi"/>
              </w:rPr>
              <w:t>Per cent (%)</w:t>
            </w:r>
          </w:p>
        </w:tc>
      </w:tr>
      <w:tr w:rsidR="009A77FB" w:rsidRPr="00AB0F03" w14:paraId="589EB109" w14:textId="77777777" w:rsidTr="00BD07BB">
        <w:tc>
          <w:tcPr>
            <w:tcW w:w="1555" w:type="dxa"/>
          </w:tcPr>
          <w:p w14:paraId="76C39E13" w14:textId="77777777" w:rsidR="009A77FB" w:rsidRPr="00AB0F03" w:rsidRDefault="009A77FB" w:rsidP="009A77FB">
            <w:pPr>
              <w:rPr>
                <w:rFonts w:eastAsia="Calibri" w:cstheme="minorHAnsi"/>
                <w:i/>
                <w:iCs/>
                <w:szCs w:val="24"/>
              </w:rPr>
            </w:pPr>
            <w:r w:rsidRPr="00AB0F03">
              <w:rPr>
                <w:rFonts w:eastAsia="Calibri" w:cstheme="minorHAnsi"/>
                <w:i/>
                <w:iCs/>
              </w:rPr>
              <w:t>Geography</w:t>
            </w:r>
          </w:p>
        </w:tc>
        <w:tc>
          <w:tcPr>
            <w:tcW w:w="7461" w:type="dxa"/>
          </w:tcPr>
          <w:p w14:paraId="49944819" w14:textId="2A8C0C92" w:rsidR="009A77FB" w:rsidRPr="00816256" w:rsidRDefault="009A77FB" w:rsidP="009A77FB">
            <w:pPr>
              <w:rPr>
                <w:rFonts w:eastAsia="Calibri" w:cstheme="minorHAnsi"/>
              </w:rPr>
            </w:pPr>
            <w:r w:rsidRPr="00816256">
              <w:rPr>
                <w:rFonts w:cstheme="minorHAnsi"/>
              </w:rPr>
              <w:t>SA2, SA3, LGA, HR, RDC</w:t>
            </w:r>
          </w:p>
        </w:tc>
      </w:tr>
      <w:tr w:rsidR="009A77FB" w:rsidRPr="00AB0F03" w14:paraId="6F50F538" w14:textId="77777777" w:rsidTr="00BD07BB">
        <w:tc>
          <w:tcPr>
            <w:tcW w:w="1555" w:type="dxa"/>
          </w:tcPr>
          <w:p w14:paraId="5AFA8AD2" w14:textId="77777777" w:rsidR="009A77FB" w:rsidRPr="00AB0F03" w:rsidRDefault="009A77FB" w:rsidP="009A77FB">
            <w:pPr>
              <w:rPr>
                <w:rFonts w:eastAsia="Calibri" w:cstheme="minorHAnsi"/>
                <w:i/>
                <w:iCs/>
                <w:szCs w:val="24"/>
              </w:rPr>
            </w:pPr>
            <w:r w:rsidRPr="00AB0F03">
              <w:rPr>
                <w:rFonts w:eastAsia="Calibri" w:cstheme="minorHAnsi"/>
                <w:i/>
                <w:iCs/>
                <w:szCs w:val="24"/>
              </w:rPr>
              <w:t>Data confidentiality</w:t>
            </w:r>
          </w:p>
        </w:tc>
        <w:tc>
          <w:tcPr>
            <w:tcW w:w="7461" w:type="dxa"/>
          </w:tcPr>
          <w:p w14:paraId="58AC9159" w14:textId="5B683361" w:rsidR="009A77FB" w:rsidRPr="00816256" w:rsidRDefault="009A77FB" w:rsidP="009A77FB">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9A77FB" w:rsidRPr="00AB0F03" w14:paraId="23CA0AF6" w14:textId="77777777" w:rsidTr="00BD07BB">
        <w:tc>
          <w:tcPr>
            <w:tcW w:w="1555" w:type="dxa"/>
          </w:tcPr>
          <w:p w14:paraId="0FDC6925" w14:textId="77777777" w:rsidR="009A77FB" w:rsidRPr="00AB0F03" w:rsidRDefault="009A77FB" w:rsidP="00BD07BB">
            <w:pPr>
              <w:rPr>
                <w:rFonts w:eastAsia="Calibri" w:cstheme="minorHAnsi"/>
                <w:i/>
                <w:iCs/>
                <w:szCs w:val="24"/>
              </w:rPr>
            </w:pPr>
            <w:r w:rsidRPr="00AB0F03">
              <w:rPr>
                <w:rFonts w:eastAsia="Calibri" w:cstheme="minorHAnsi"/>
                <w:i/>
                <w:iCs/>
                <w:szCs w:val="24"/>
              </w:rPr>
              <w:t>Notes</w:t>
            </w:r>
          </w:p>
        </w:tc>
        <w:tc>
          <w:tcPr>
            <w:tcW w:w="7461" w:type="dxa"/>
          </w:tcPr>
          <w:p w14:paraId="15BA7767" w14:textId="77777777" w:rsidR="009A77FB" w:rsidRPr="00AB0F03" w:rsidRDefault="009A77FB" w:rsidP="00BD07BB">
            <w:pPr>
              <w:rPr>
                <w:rFonts w:eastAsia="Calibri" w:cstheme="minorHAnsi"/>
                <w:szCs w:val="24"/>
              </w:rPr>
            </w:pPr>
          </w:p>
          <w:p w14:paraId="2D835E6B" w14:textId="77777777" w:rsidR="009A77FB" w:rsidRPr="00AB0F03" w:rsidRDefault="009A77FB" w:rsidP="00BD07BB">
            <w:pPr>
              <w:rPr>
                <w:rFonts w:eastAsia="Calibri" w:cstheme="minorHAnsi"/>
                <w:szCs w:val="24"/>
              </w:rPr>
            </w:pPr>
          </w:p>
        </w:tc>
      </w:tr>
    </w:tbl>
    <w:p w14:paraId="3A5C995E" w14:textId="77777777" w:rsidR="00E9395D" w:rsidRPr="00AB0F03" w:rsidRDefault="00E9395D" w:rsidP="00E9395D">
      <w:pPr>
        <w:rPr>
          <w:rFonts w:cstheme="minorHAnsi"/>
        </w:rPr>
      </w:pPr>
    </w:p>
    <w:p w14:paraId="1725FA45" w14:textId="1131CAF0" w:rsidR="00E9395D" w:rsidRPr="00AB0F03" w:rsidRDefault="00E9395D" w:rsidP="003F3188">
      <w:pPr>
        <w:pStyle w:val="Heading2"/>
        <w:rPr>
          <w:rFonts w:cstheme="minorHAnsi"/>
        </w:rPr>
      </w:pPr>
      <w:bookmarkStart w:id="43" w:name="_Toc59539754"/>
      <w:r w:rsidRPr="00AB0F03">
        <w:rPr>
          <w:rFonts w:cstheme="minorHAnsi"/>
        </w:rPr>
        <w:t>One parent families with children under 15 years old</w:t>
      </w:r>
      <w:bookmarkEnd w:id="43"/>
    </w:p>
    <w:tbl>
      <w:tblPr>
        <w:tblStyle w:val="TableGrid1"/>
        <w:tblW w:w="0" w:type="auto"/>
        <w:tblLayout w:type="fixed"/>
        <w:tblLook w:val="04A0" w:firstRow="1" w:lastRow="0" w:firstColumn="1" w:lastColumn="0" w:noHBand="0" w:noVBand="1"/>
      </w:tblPr>
      <w:tblGrid>
        <w:gridCol w:w="1555"/>
        <w:gridCol w:w="7461"/>
      </w:tblGrid>
      <w:tr w:rsidR="00E9395D" w:rsidRPr="00AB0F03" w14:paraId="3DCBEFC0" w14:textId="77777777" w:rsidTr="00BD07BB">
        <w:tc>
          <w:tcPr>
            <w:tcW w:w="1555" w:type="dxa"/>
          </w:tcPr>
          <w:p w14:paraId="26FEE443" w14:textId="77777777" w:rsidR="00E9395D" w:rsidRPr="00AB0F03" w:rsidRDefault="00E9395D" w:rsidP="00BD07BB">
            <w:pPr>
              <w:rPr>
                <w:rFonts w:eastAsia="Calibri" w:cstheme="minorHAnsi"/>
                <w:i/>
                <w:iCs/>
                <w:szCs w:val="24"/>
              </w:rPr>
            </w:pPr>
            <w:r w:rsidRPr="00AB0F03">
              <w:rPr>
                <w:rFonts w:eastAsia="Calibri" w:cstheme="minorHAnsi"/>
                <w:i/>
                <w:iCs/>
                <w:szCs w:val="24"/>
              </w:rPr>
              <w:t>Indicator</w:t>
            </w:r>
          </w:p>
        </w:tc>
        <w:tc>
          <w:tcPr>
            <w:tcW w:w="7461" w:type="dxa"/>
          </w:tcPr>
          <w:p w14:paraId="1B87A4DA" w14:textId="7EC9668B" w:rsidR="00E9395D" w:rsidRPr="00816256" w:rsidRDefault="00172EEE" w:rsidP="00BD07BB">
            <w:pPr>
              <w:rPr>
                <w:rFonts w:cstheme="minorHAnsi"/>
              </w:rPr>
            </w:pPr>
            <w:r w:rsidRPr="00816256">
              <w:rPr>
                <w:rFonts w:cstheme="minorHAnsi"/>
              </w:rPr>
              <w:t>One parent families with children under 15 and/or dependent students</w:t>
            </w:r>
          </w:p>
        </w:tc>
      </w:tr>
      <w:tr w:rsidR="00172EEE" w:rsidRPr="00AB0F03" w14:paraId="73E3210C" w14:textId="77777777" w:rsidTr="00BD07BB">
        <w:tc>
          <w:tcPr>
            <w:tcW w:w="1555" w:type="dxa"/>
          </w:tcPr>
          <w:p w14:paraId="53B96733" w14:textId="77777777" w:rsidR="00172EEE" w:rsidRPr="00AB0F03" w:rsidRDefault="00172EEE" w:rsidP="00172EEE">
            <w:pPr>
              <w:rPr>
                <w:rFonts w:eastAsia="Calibri" w:cstheme="minorHAnsi"/>
                <w:i/>
                <w:iCs/>
                <w:szCs w:val="24"/>
              </w:rPr>
            </w:pPr>
            <w:r w:rsidRPr="00AB0F03">
              <w:rPr>
                <w:rFonts w:eastAsia="Calibri" w:cstheme="minorHAnsi"/>
                <w:i/>
                <w:iCs/>
                <w:szCs w:val="24"/>
              </w:rPr>
              <w:t>Data source</w:t>
            </w:r>
          </w:p>
        </w:tc>
        <w:tc>
          <w:tcPr>
            <w:tcW w:w="7461" w:type="dxa"/>
          </w:tcPr>
          <w:p w14:paraId="0AB8F030" w14:textId="060D8806" w:rsidR="00172EEE" w:rsidRPr="00816256" w:rsidRDefault="00172EEE" w:rsidP="00172EEE">
            <w:pPr>
              <w:rPr>
                <w:rFonts w:eastAsia="Calibri" w:cstheme="minorHAnsi"/>
              </w:rPr>
            </w:pPr>
            <w:r w:rsidRPr="00816256">
              <w:rPr>
                <w:rFonts w:cstheme="minorHAnsi"/>
              </w:rPr>
              <w:t>Compiled by Telethon Kids Institute based on Australian Bureau of Statistics, Census of Population and Housing</w:t>
            </w:r>
          </w:p>
        </w:tc>
      </w:tr>
      <w:tr w:rsidR="00172EEE" w:rsidRPr="00AB0F03" w14:paraId="4D1C3518" w14:textId="77777777" w:rsidTr="00BD07BB">
        <w:tc>
          <w:tcPr>
            <w:tcW w:w="1555" w:type="dxa"/>
          </w:tcPr>
          <w:p w14:paraId="6B77D1BA" w14:textId="77777777" w:rsidR="00172EEE" w:rsidRPr="00AB0F03" w:rsidRDefault="00172EEE" w:rsidP="00172EEE">
            <w:pPr>
              <w:rPr>
                <w:rFonts w:eastAsia="Calibri" w:cstheme="minorHAnsi"/>
                <w:i/>
                <w:iCs/>
                <w:szCs w:val="24"/>
              </w:rPr>
            </w:pPr>
            <w:r w:rsidRPr="00AB0F03">
              <w:rPr>
                <w:rFonts w:eastAsia="Calibri" w:cstheme="minorHAnsi"/>
                <w:i/>
                <w:iCs/>
                <w:szCs w:val="24"/>
              </w:rPr>
              <w:t>Numerator</w:t>
            </w:r>
          </w:p>
        </w:tc>
        <w:tc>
          <w:tcPr>
            <w:tcW w:w="7461" w:type="dxa"/>
          </w:tcPr>
          <w:p w14:paraId="6EB5BCE3" w14:textId="27CC131D" w:rsidR="00172EEE" w:rsidRPr="00816256" w:rsidRDefault="00172EEE" w:rsidP="00172EEE">
            <w:pPr>
              <w:rPr>
                <w:rFonts w:eastAsia="Calibri" w:cstheme="minorHAnsi"/>
              </w:rPr>
            </w:pPr>
            <w:r w:rsidRPr="00816256">
              <w:rPr>
                <w:rFonts w:cstheme="minorHAnsi"/>
              </w:rPr>
              <w:t>One parent families with children under 15 and/or dependent students</w:t>
            </w:r>
          </w:p>
        </w:tc>
      </w:tr>
      <w:tr w:rsidR="00172EEE" w:rsidRPr="00AB0F03" w14:paraId="28448637" w14:textId="77777777" w:rsidTr="00BD07BB">
        <w:tc>
          <w:tcPr>
            <w:tcW w:w="1555" w:type="dxa"/>
          </w:tcPr>
          <w:p w14:paraId="4E2DB176" w14:textId="77777777" w:rsidR="00172EEE" w:rsidRPr="00AB0F03" w:rsidRDefault="00172EEE" w:rsidP="00172EEE">
            <w:pPr>
              <w:rPr>
                <w:rFonts w:eastAsia="Calibri" w:cstheme="minorHAnsi"/>
                <w:i/>
                <w:iCs/>
                <w:szCs w:val="24"/>
              </w:rPr>
            </w:pPr>
            <w:r w:rsidRPr="00AB0F03">
              <w:rPr>
                <w:rFonts w:eastAsia="Calibri" w:cstheme="minorHAnsi"/>
                <w:i/>
                <w:iCs/>
                <w:szCs w:val="24"/>
              </w:rPr>
              <w:lastRenderedPageBreak/>
              <w:t>Denominator</w:t>
            </w:r>
          </w:p>
        </w:tc>
        <w:tc>
          <w:tcPr>
            <w:tcW w:w="7461" w:type="dxa"/>
          </w:tcPr>
          <w:p w14:paraId="49FDCA3E" w14:textId="10C3CF2F" w:rsidR="00172EEE" w:rsidRPr="00816256" w:rsidRDefault="00172EEE" w:rsidP="00172EEE">
            <w:pPr>
              <w:rPr>
                <w:rFonts w:eastAsia="Calibri" w:cstheme="minorHAnsi"/>
              </w:rPr>
            </w:pPr>
            <w:r w:rsidRPr="00816256">
              <w:rPr>
                <w:rFonts w:cstheme="minorHAnsi"/>
              </w:rPr>
              <w:t>Total families</w:t>
            </w:r>
          </w:p>
        </w:tc>
      </w:tr>
      <w:tr w:rsidR="00172EEE" w:rsidRPr="00AB0F03" w14:paraId="3C8AE303" w14:textId="77777777" w:rsidTr="00BD07BB">
        <w:tc>
          <w:tcPr>
            <w:tcW w:w="1555" w:type="dxa"/>
          </w:tcPr>
          <w:p w14:paraId="67DDAFB7" w14:textId="77777777" w:rsidR="00172EEE" w:rsidRPr="00AB0F03" w:rsidRDefault="00172EEE" w:rsidP="00172EEE">
            <w:pPr>
              <w:rPr>
                <w:rFonts w:eastAsia="Calibri" w:cstheme="minorHAnsi"/>
                <w:i/>
                <w:iCs/>
                <w:szCs w:val="24"/>
              </w:rPr>
            </w:pPr>
            <w:r w:rsidRPr="00AB0F03">
              <w:rPr>
                <w:rFonts w:eastAsia="Calibri" w:cstheme="minorHAnsi"/>
                <w:i/>
                <w:iCs/>
                <w:szCs w:val="24"/>
              </w:rPr>
              <w:t>Unit of measure</w:t>
            </w:r>
          </w:p>
        </w:tc>
        <w:tc>
          <w:tcPr>
            <w:tcW w:w="7461" w:type="dxa"/>
          </w:tcPr>
          <w:p w14:paraId="3EAAE11D" w14:textId="0B7F8F79" w:rsidR="00172EEE" w:rsidRPr="00816256" w:rsidRDefault="00172EEE" w:rsidP="00172EEE">
            <w:pPr>
              <w:rPr>
                <w:rFonts w:eastAsia="Calibri" w:cstheme="minorHAnsi"/>
              </w:rPr>
            </w:pPr>
            <w:r w:rsidRPr="00816256">
              <w:rPr>
                <w:rFonts w:cstheme="minorHAnsi"/>
              </w:rPr>
              <w:t>Per cent (%)</w:t>
            </w:r>
          </w:p>
        </w:tc>
      </w:tr>
      <w:tr w:rsidR="00172EEE" w:rsidRPr="00AB0F03" w14:paraId="3BD73705" w14:textId="77777777" w:rsidTr="00BD07BB">
        <w:tc>
          <w:tcPr>
            <w:tcW w:w="1555" w:type="dxa"/>
          </w:tcPr>
          <w:p w14:paraId="3733BCE3" w14:textId="77777777" w:rsidR="00172EEE" w:rsidRPr="00AB0F03" w:rsidRDefault="00172EEE" w:rsidP="00172EEE">
            <w:pPr>
              <w:rPr>
                <w:rFonts w:eastAsia="Calibri" w:cstheme="minorHAnsi"/>
                <w:i/>
                <w:iCs/>
                <w:szCs w:val="24"/>
              </w:rPr>
            </w:pPr>
            <w:r w:rsidRPr="00AB0F03">
              <w:rPr>
                <w:rFonts w:eastAsia="Calibri" w:cstheme="minorHAnsi"/>
                <w:i/>
                <w:iCs/>
              </w:rPr>
              <w:t>Geography</w:t>
            </w:r>
          </w:p>
        </w:tc>
        <w:tc>
          <w:tcPr>
            <w:tcW w:w="7461" w:type="dxa"/>
          </w:tcPr>
          <w:p w14:paraId="56E21F4A" w14:textId="6FA5E51A" w:rsidR="00172EEE" w:rsidRPr="00816256" w:rsidRDefault="00172EEE" w:rsidP="00172EEE">
            <w:pPr>
              <w:rPr>
                <w:rFonts w:eastAsia="Calibri" w:cstheme="minorHAnsi"/>
              </w:rPr>
            </w:pPr>
            <w:r w:rsidRPr="00816256">
              <w:rPr>
                <w:rFonts w:cstheme="minorHAnsi"/>
              </w:rPr>
              <w:t>SA2, SA3, LGA, HR, RDC</w:t>
            </w:r>
          </w:p>
        </w:tc>
      </w:tr>
      <w:tr w:rsidR="00172EEE" w:rsidRPr="00AB0F03" w14:paraId="00628F24" w14:textId="77777777" w:rsidTr="00BD07BB">
        <w:tc>
          <w:tcPr>
            <w:tcW w:w="1555" w:type="dxa"/>
          </w:tcPr>
          <w:p w14:paraId="4A668C30" w14:textId="77777777" w:rsidR="00172EEE" w:rsidRPr="00AB0F03" w:rsidRDefault="00172EEE" w:rsidP="00172EEE">
            <w:pPr>
              <w:rPr>
                <w:rFonts w:eastAsia="Calibri" w:cstheme="minorHAnsi"/>
                <w:i/>
                <w:iCs/>
                <w:szCs w:val="24"/>
              </w:rPr>
            </w:pPr>
            <w:r w:rsidRPr="00AB0F03">
              <w:rPr>
                <w:rFonts w:eastAsia="Calibri" w:cstheme="minorHAnsi"/>
                <w:i/>
                <w:iCs/>
                <w:szCs w:val="24"/>
              </w:rPr>
              <w:t>Data confidentiality</w:t>
            </w:r>
          </w:p>
        </w:tc>
        <w:tc>
          <w:tcPr>
            <w:tcW w:w="7461" w:type="dxa"/>
          </w:tcPr>
          <w:p w14:paraId="5B1CF151" w14:textId="707351CE" w:rsidR="00172EEE" w:rsidRPr="00816256" w:rsidRDefault="00172EEE" w:rsidP="00172EEE">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E9395D" w:rsidRPr="00AB0F03" w14:paraId="11E7225F" w14:textId="77777777" w:rsidTr="00BD07BB">
        <w:tc>
          <w:tcPr>
            <w:tcW w:w="1555" w:type="dxa"/>
          </w:tcPr>
          <w:p w14:paraId="6019FBF8" w14:textId="77777777" w:rsidR="00E9395D" w:rsidRPr="00AB0F03" w:rsidRDefault="00E9395D" w:rsidP="00BD07BB">
            <w:pPr>
              <w:rPr>
                <w:rFonts w:eastAsia="Calibri" w:cstheme="minorHAnsi"/>
                <w:i/>
                <w:iCs/>
                <w:szCs w:val="24"/>
              </w:rPr>
            </w:pPr>
            <w:r w:rsidRPr="00AB0F03">
              <w:rPr>
                <w:rFonts w:eastAsia="Calibri" w:cstheme="minorHAnsi"/>
                <w:i/>
                <w:iCs/>
                <w:szCs w:val="24"/>
              </w:rPr>
              <w:t>Notes</w:t>
            </w:r>
          </w:p>
        </w:tc>
        <w:tc>
          <w:tcPr>
            <w:tcW w:w="7461" w:type="dxa"/>
          </w:tcPr>
          <w:p w14:paraId="5FE43328" w14:textId="77777777" w:rsidR="00E9395D" w:rsidRPr="00AB0F03" w:rsidRDefault="00E9395D" w:rsidP="00BD07BB">
            <w:pPr>
              <w:rPr>
                <w:rFonts w:eastAsia="Calibri" w:cstheme="minorHAnsi"/>
                <w:szCs w:val="24"/>
              </w:rPr>
            </w:pPr>
          </w:p>
          <w:p w14:paraId="508B7A7E" w14:textId="77777777" w:rsidR="00E9395D" w:rsidRPr="00AB0F03" w:rsidRDefault="00E9395D" w:rsidP="00BD07BB">
            <w:pPr>
              <w:rPr>
                <w:rFonts w:eastAsia="Calibri" w:cstheme="minorHAnsi"/>
                <w:szCs w:val="24"/>
              </w:rPr>
            </w:pPr>
          </w:p>
        </w:tc>
      </w:tr>
    </w:tbl>
    <w:p w14:paraId="18331518" w14:textId="77777777" w:rsidR="00E9395D" w:rsidRPr="00AB0F03" w:rsidRDefault="00E9395D" w:rsidP="00E9395D">
      <w:pPr>
        <w:rPr>
          <w:rFonts w:cstheme="minorHAnsi"/>
        </w:rPr>
      </w:pPr>
    </w:p>
    <w:p w14:paraId="7ABCFBA7" w14:textId="38519C2A" w:rsidR="00E9395D" w:rsidRPr="00AB0F03" w:rsidRDefault="00E9395D" w:rsidP="005C1B88">
      <w:pPr>
        <w:pStyle w:val="Heading2"/>
      </w:pPr>
      <w:bookmarkStart w:id="44" w:name="_Toc59539755"/>
      <w:r w:rsidRPr="00AB0F03">
        <w:t>One parent families with non-dependent children only</w:t>
      </w:r>
      <w:bookmarkEnd w:id="44"/>
    </w:p>
    <w:tbl>
      <w:tblPr>
        <w:tblStyle w:val="TableGrid1"/>
        <w:tblW w:w="0" w:type="auto"/>
        <w:tblLayout w:type="fixed"/>
        <w:tblLook w:val="04A0" w:firstRow="1" w:lastRow="0" w:firstColumn="1" w:lastColumn="0" w:noHBand="0" w:noVBand="1"/>
      </w:tblPr>
      <w:tblGrid>
        <w:gridCol w:w="1555"/>
        <w:gridCol w:w="7461"/>
      </w:tblGrid>
      <w:tr w:rsidR="00E9395D" w:rsidRPr="00AB0F03" w14:paraId="29EE4495" w14:textId="77777777" w:rsidTr="00BD07BB">
        <w:tc>
          <w:tcPr>
            <w:tcW w:w="1555" w:type="dxa"/>
          </w:tcPr>
          <w:p w14:paraId="3F0F2FE0" w14:textId="77777777" w:rsidR="00E9395D" w:rsidRPr="00AB0F03" w:rsidRDefault="00E9395D" w:rsidP="00BD07BB">
            <w:pPr>
              <w:rPr>
                <w:rFonts w:eastAsia="Calibri" w:cstheme="minorHAnsi"/>
                <w:i/>
                <w:iCs/>
                <w:szCs w:val="24"/>
              </w:rPr>
            </w:pPr>
            <w:r w:rsidRPr="00AB0F03">
              <w:rPr>
                <w:rFonts w:eastAsia="Calibri" w:cstheme="minorHAnsi"/>
                <w:i/>
                <w:iCs/>
                <w:szCs w:val="24"/>
              </w:rPr>
              <w:t>Indicator</w:t>
            </w:r>
          </w:p>
        </w:tc>
        <w:tc>
          <w:tcPr>
            <w:tcW w:w="7461" w:type="dxa"/>
          </w:tcPr>
          <w:p w14:paraId="44AC881B" w14:textId="20DC0B86" w:rsidR="00E9395D" w:rsidRPr="00816256" w:rsidRDefault="00172EEE" w:rsidP="00BD07BB">
            <w:pPr>
              <w:rPr>
                <w:rFonts w:cstheme="minorHAnsi"/>
              </w:rPr>
            </w:pPr>
            <w:r w:rsidRPr="00816256">
              <w:rPr>
                <w:rFonts w:cstheme="minorHAnsi"/>
              </w:rPr>
              <w:t>One parent families with nondependent children only</w:t>
            </w:r>
          </w:p>
        </w:tc>
      </w:tr>
      <w:tr w:rsidR="00172EEE" w:rsidRPr="00AB0F03" w14:paraId="0D3E8750" w14:textId="77777777" w:rsidTr="00BD07BB">
        <w:tc>
          <w:tcPr>
            <w:tcW w:w="1555" w:type="dxa"/>
          </w:tcPr>
          <w:p w14:paraId="34C9DAA0" w14:textId="77777777" w:rsidR="00172EEE" w:rsidRPr="00AB0F03" w:rsidRDefault="00172EEE" w:rsidP="00172EEE">
            <w:pPr>
              <w:rPr>
                <w:rFonts w:eastAsia="Calibri" w:cstheme="minorHAnsi"/>
                <w:i/>
                <w:iCs/>
                <w:szCs w:val="24"/>
              </w:rPr>
            </w:pPr>
            <w:r w:rsidRPr="00AB0F03">
              <w:rPr>
                <w:rFonts w:eastAsia="Calibri" w:cstheme="minorHAnsi"/>
                <w:i/>
                <w:iCs/>
                <w:szCs w:val="24"/>
              </w:rPr>
              <w:t>Data source</w:t>
            </w:r>
          </w:p>
        </w:tc>
        <w:tc>
          <w:tcPr>
            <w:tcW w:w="7461" w:type="dxa"/>
          </w:tcPr>
          <w:p w14:paraId="3ED50571" w14:textId="4D2BDC79" w:rsidR="00172EEE" w:rsidRPr="00816256" w:rsidRDefault="00172EEE" w:rsidP="00172EEE">
            <w:pPr>
              <w:rPr>
                <w:rFonts w:eastAsia="Calibri" w:cstheme="minorHAnsi"/>
              </w:rPr>
            </w:pPr>
            <w:r w:rsidRPr="00816256">
              <w:rPr>
                <w:rFonts w:cstheme="minorHAnsi"/>
              </w:rPr>
              <w:t>Compiled by Telethon Kids Institute based on Australian Bureau of Statistics, Census of Population and Housing</w:t>
            </w:r>
          </w:p>
        </w:tc>
      </w:tr>
      <w:tr w:rsidR="00172EEE" w:rsidRPr="00AB0F03" w14:paraId="559EAAC4" w14:textId="77777777" w:rsidTr="00BD07BB">
        <w:tc>
          <w:tcPr>
            <w:tcW w:w="1555" w:type="dxa"/>
          </w:tcPr>
          <w:p w14:paraId="32D9B193" w14:textId="77777777" w:rsidR="00172EEE" w:rsidRPr="00AB0F03" w:rsidRDefault="00172EEE" w:rsidP="00172EEE">
            <w:pPr>
              <w:rPr>
                <w:rFonts w:eastAsia="Calibri" w:cstheme="minorHAnsi"/>
                <w:i/>
                <w:iCs/>
                <w:szCs w:val="24"/>
              </w:rPr>
            </w:pPr>
            <w:r w:rsidRPr="00AB0F03">
              <w:rPr>
                <w:rFonts w:eastAsia="Calibri" w:cstheme="minorHAnsi"/>
                <w:i/>
                <w:iCs/>
                <w:szCs w:val="24"/>
              </w:rPr>
              <w:t>Numerator</w:t>
            </w:r>
          </w:p>
        </w:tc>
        <w:tc>
          <w:tcPr>
            <w:tcW w:w="7461" w:type="dxa"/>
          </w:tcPr>
          <w:p w14:paraId="647E2001" w14:textId="29EF4147" w:rsidR="00172EEE" w:rsidRPr="00816256" w:rsidRDefault="00172EEE" w:rsidP="00172EEE">
            <w:pPr>
              <w:rPr>
                <w:rFonts w:eastAsia="Calibri" w:cstheme="minorHAnsi"/>
              </w:rPr>
            </w:pPr>
            <w:r w:rsidRPr="00816256">
              <w:rPr>
                <w:rFonts w:cstheme="minorHAnsi"/>
              </w:rPr>
              <w:t>One parent families with nondependent children only</w:t>
            </w:r>
          </w:p>
        </w:tc>
      </w:tr>
      <w:tr w:rsidR="00172EEE" w:rsidRPr="00AB0F03" w14:paraId="3B532935" w14:textId="77777777" w:rsidTr="00BD07BB">
        <w:tc>
          <w:tcPr>
            <w:tcW w:w="1555" w:type="dxa"/>
          </w:tcPr>
          <w:p w14:paraId="430A0A54" w14:textId="77777777" w:rsidR="00172EEE" w:rsidRPr="00AB0F03" w:rsidRDefault="00172EEE" w:rsidP="00172EEE">
            <w:pPr>
              <w:rPr>
                <w:rFonts w:eastAsia="Calibri" w:cstheme="minorHAnsi"/>
                <w:i/>
                <w:iCs/>
                <w:szCs w:val="24"/>
              </w:rPr>
            </w:pPr>
            <w:r w:rsidRPr="00AB0F03">
              <w:rPr>
                <w:rFonts w:eastAsia="Calibri" w:cstheme="minorHAnsi"/>
                <w:i/>
                <w:iCs/>
                <w:szCs w:val="24"/>
              </w:rPr>
              <w:t>Denominator</w:t>
            </w:r>
          </w:p>
        </w:tc>
        <w:tc>
          <w:tcPr>
            <w:tcW w:w="7461" w:type="dxa"/>
          </w:tcPr>
          <w:p w14:paraId="733B0C48" w14:textId="7A555596" w:rsidR="00172EEE" w:rsidRPr="00816256" w:rsidRDefault="00172EEE" w:rsidP="00172EEE">
            <w:pPr>
              <w:rPr>
                <w:rFonts w:eastAsia="Calibri" w:cstheme="minorHAnsi"/>
              </w:rPr>
            </w:pPr>
            <w:r w:rsidRPr="00816256">
              <w:rPr>
                <w:rFonts w:cstheme="minorHAnsi"/>
              </w:rPr>
              <w:t>Total families</w:t>
            </w:r>
          </w:p>
        </w:tc>
      </w:tr>
      <w:tr w:rsidR="00172EEE" w:rsidRPr="00AB0F03" w14:paraId="4E332CFE" w14:textId="77777777" w:rsidTr="00BD07BB">
        <w:tc>
          <w:tcPr>
            <w:tcW w:w="1555" w:type="dxa"/>
          </w:tcPr>
          <w:p w14:paraId="0060A442" w14:textId="77777777" w:rsidR="00172EEE" w:rsidRPr="00AB0F03" w:rsidRDefault="00172EEE" w:rsidP="00172EEE">
            <w:pPr>
              <w:rPr>
                <w:rFonts w:eastAsia="Calibri" w:cstheme="minorHAnsi"/>
                <w:i/>
                <w:iCs/>
                <w:szCs w:val="24"/>
              </w:rPr>
            </w:pPr>
            <w:r w:rsidRPr="00AB0F03">
              <w:rPr>
                <w:rFonts w:eastAsia="Calibri" w:cstheme="minorHAnsi"/>
                <w:i/>
                <w:iCs/>
                <w:szCs w:val="24"/>
              </w:rPr>
              <w:t>Unit of measure</w:t>
            </w:r>
          </w:p>
        </w:tc>
        <w:tc>
          <w:tcPr>
            <w:tcW w:w="7461" w:type="dxa"/>
          </w:tcPr>
          <w:p w14:paraId="168A2ED4" w14:textId="3185FD3F" w:rsidR="00172EEE" w:rsidRPr="00816256" w:rsidRDefault="00172EEE" w:rsidP="00172EEE">
            <w:pPr>
              <w:rPr>
                <w:rFonts w:eastAsia="Calibri" w:cstheme="minorHAnsi"/>
              </w:rPr>
            </w:pPr>
            <w:r w:rsidRPr="00816256">
              <w:rPr>
                <w:rFonts w:cstheme="minorHAnsi"/>
              </w:rPr>
              <w:t>Per cent (%)</w:t>
            </w:r>
          </w:p>
        </w:tc>
      </w:tr>
      <w:tr w:rsidR="00172EEE" w:rsidRPr="00AB0F03" w14:paraId="6AA1D881" w14:textId="77777777" w:rsidTr="00BD07BB">
        <w:tc>
          <w:tcPr>
            <w:tcW w:w="1555" w:type="dxa"/>
          </w:tcPr>
          <w:p w14:paraId="1C51FA67" w14:textId="77777777" w:rsidR="00172EEE" w:rsidRPr="00AB0F03" w:rsidRDefault="00172EEE" w:rsidP="00172EEE">
            <w:pPr>
              <w:rPr>
                <w:rFonts w:eastAsia="Calibri" w:cstheme="minorHAnsi"/>
                <w:i/>
                <w:iCs/>
                <w:szCs w:val="24"/>
              </w:rPr>
            </w:pPr>
            <w:r w:rsidRPr="00AB0F03">
              <w:rPr>
                <w:rFonts w:eastAsia="Calibri" w:cstheme="minorHAnsi"/>
                <w:i/>
                <w:iCs/>
              </w:rPr>
              <w:t>Geography</w:t>
            </w:r>
          </w:p>
        </w:tc>
        <w:tc>
          <w:tcPr>
            <w:tcW w:w="7461" w:type="dxa"/>
          </w:tcPr>
          <w:p w14:paraId="0FFFFD37" w14:textId="4DA28D23" w:rsidR="00172EEE" w:rsidRPr="00816256" w:rsidRDefault="00172EEE" w:rsidP="00172EEE">
            <w:pPr>
              <w:rPr>
                <w:rFonts w:eastAsia="Calibri" w:cstheme="minorHAnsi"/>
              </w:rPr>
            </w:pPr>
            <w:r w:rsidRPr="00816256">
              <w:rPr>
                <w:rFonts w:cstheme="minorHAnsi"/>
              </w:rPr>
              <w:t>SA2, SA3, LGA, HR, RDC</w:t>
            </w:r>
          </w:p>
        </w:tc>
      </w:tr>
      <w:tr w:rsidR="00172EEE" w:rsidRPr="00AB0F03" w14:paraId="12B0C29E" w14:textId="77777777" w:rsidTr="00BD07BB">
        <w:tc>
          <w:tcPr>
            <w:tcW w:w="1555" w:type="dxa"/>
          </w:tcPr>
          <w:p w14:paraId="5DFBCF89" w14:textId="77777777" w:rsidR="00172EEE" w:rsidRPr="00AB0F03" w:rsidRDefault="00172EEE" w:rsidP="00172EEE">
            <w:pPr>
              <w:rPr>
                <w:rFonts w:eastAsia="Calibri" w:cstheme="minorHAnsi"/>
                <w:i/>
                <w:iCs/>
                <w:szCs w:val="24"/>
              </w:rPr>
            </w:pPr>
            <w:r w:rsidRPr="00AB0F03">
              <w:rPr>
                <w:rFonts w:eastAsia="Calibri" w:cstheme="minorHAnsi"/>
                <w:i/>
                <w:iCs/>
                <w:szCs w:val="24"/>
              </w:rPr>
              <w:t>Data confidentiality</w:t>
            </w:r>
          </w:p>
        </w:tc>
        <w:tc>
          <w:tcPr>
            <w:tcW w:w="7461" w:type="dxa"/>
          </w:tcPr>
          <w:p w14:paraId="2055B295" w14:textId="49914B2C" w:rsidR="00172EEE" w:rsidRPr="00816256" w:rsidRDefault="00172EEE" w:rsidP="00172EEE">
            <w:pPr>
              <w:rPr>
                <w:rFonts w:eastAsia="Calibri" w:cstheme="minorHAnsi"/>
              </w:rPr>
            </w:pPr>
            <w:r w:rsidRPr="00816256">
              <w:rPr>
                <w:rFonts w:cstheme="minorHAnsi"/>
              </w:rPr>
              <w:t>The ABS applies small random adjustments to all cell values to protect the confidentiality of data. These adjustments may cause the sum of rows or columns to differ by small amounts from the table totals.</w:t>
            </w:r>
          </w:p>
        </w:tc>
      </w:tr>
      <w:tr w:rsidR="00E9395D" w:rsidRPr="00AB0F03" w14:paraId="6389A400" w14:textId="77777777" w:rsidTr="00BD07BB">
        <w:tc>
          <w:tcPr>
            <w:tcW w:w="1555" w:type="dxa"/>
          </w:tcPr>
          <w:p w14:paraId="2226DBA0" w14:textId="77777777" w:rsidR="00E9395D" w:rsidRPr="00AB0F03" w:rsidRDefault="00E9395D" w:rsidP="00BD07BB">
            <w:pPr>
              <w:rPr>
                <w:rFonts w:eastAsia="Calibri" w:cstheme="minorHAnsi"/>
                <w:i/>
                <w:iCs/>
                <w:szCs w:val="24"/>
              </w:rPr>
            </w:pPr>
            <w:r w:rsidRPr="00AB0F03">
              <w:rPr>
                <w:rFonts w:eastAsia="Calibri" w:cstheme="minorHAnsi"/>
                <w:i/>
                <w:iCs/>
                <w:szCs w:val="24"/>
              </w:rPr>
              <w:t>Notes</w:t>
            </w:r>
          </w:p>
        </w:tc>
        <w:tc>
          <w:tcPr>
            <w:tcW w:w="7461" w:type="dxa"/>
          </w:tcPr>
          <w:p w14:paraId="47C453C1" w14:textId="77777777" w:rsidR="00E9395D" w:rsidRPr="00AB0F03" w:rsidRDefault="00E9395D" w:rsidP="00BD07BB">
            <w:pPr>
              <w:rPr>
                <w:rFonts w:eastAsia="Calibri" w:cstheme="minorHAnsi"/>
                <w:szCs w:val="24"/>
              </w:rPr>
            </w:pPr>
          </w:p>
          <w:p w14:paraId="51CDE9A8" w14:textId="77777777" w:rsidR="00E9395D" w:rsidRPr="00AB0F03" w:rsidRDefault="00E9395D" w:rsidP="00BD07BB">
            <w:pPr>
              <w:rPr>
                <w:rFonts w:eastAsia="Calibri" w:cstheme="minorHAnsi"/>
                <w:szCs w:val="24"/>
              </w:rPr>
            </w:pPr>
          </w:p>
        </w:tc>
      </w:tr>
    </w:tbl>
    <w:p w14:paraId="51A40DCA" w14:textId="77777777" w:rsidR="006B7642" w:rsidRPr="00AB0F03" w:rsidRDefault="006B7642" w:rsidP="00BB2989">
      <w:pPr>
        <w:rPr>
          <w:rFonts w:eastAsia="Calibri" w:cstheme="minorHAnsi"/>
          <w:lang w:eastAsia="en-AU"/>
        </w:rPr>
        <w:sectPr w:rsidR="006B7642" w:rsidRPr="00AB0F03" w:rsidSect="004863CB">
          <w:pgSz w:w="11906" w:h="16838"/>
          <w:pgMar w:top="1440" w:right="1440" w:bottom="1440" w:left="1440" w:header="708" w:footer="708" w:gutter="0"/>
          <w:cols w:space="708"/>
          <w:titlePg/>
          <w:docGrid w:linePitch="360"/>
        </w:sectPr>
      </w:pPr>
    </w:p>
    <w:p w14:paraId="5DD4B049" w14:textId="77777777" w:rsidR="006B7642" w:rsidRPr="00AB0F03" w:rsidRDefault="006B7642" w:rsidP="003F3188">
      <w:pPr>
        <w:pStyle w:val="Heading1"/>
        <w:rPr>
          <w:rFonts w:asciiTheme="minorHAnsi" w:hAnsiTheme="minorHAnsi" w:cstheme="minorHAnsi"/>
        </w:rPr>
      </w:pPr>
      <w:bookmarkStart w:id="45" w:name="_Toc516043467"/>
      <w:bookmarkStart w:id="46" w:name="_Toc59539756"/>
      <w:r w:rsidRPr="00AB0F03">
        <w:rPr>
          <w:rFonts w:asciiTheme="minorHAnsi" w:hAnsiTheme="minorHAnsi" w:cstheme="minorHAnsi"/>
        </w:rPr>
        <w:lastRenderedPageBreak/>
        <w:t>Service Use</w:t>
      </w:r>
      <w:bookmarkEnd w:id="46"/>
    </w:p>
    <w:p w14:paraId="437BD209" w14:textId="7D4C8A0F" w:rsidR="006B7642" w:rsidRPr="00AB0F03" w:rsidRDefault="006B7642" w:rsidP="003F3188">
      <w:pPr>
        <w:pStyle w:val="Heading2"/>
      </w:pPr>
      <w:bookmarkStart w:id="47" w:name="_Toc59539757"/>
      <w:bookmarkEnd w:id="45"/>
      <w:r w:rsidRPr="00AB0F03">
        <w:t>Rate of Emergency Department presentations in children/young people</w:t>
      </w:r>
      <w:bookmarkEnd w:id="47"/>
    </w:p>
    <w:tbl>
      <w:tblPr>
        <w:tblStyle w:val="TableGrid51"/>
        <w:tblW w:w="0" w:type="auto"/>
        <w:tblLayout w:type="fixed"/>
        <w:tblLook w:val="04A0" w:firstRow="1" w:lastRow="0" w:firstColumn="1" w:lastColumn="0" w:noHBand="0" w:noVBand="1"/>
      </w:tblPr>
      <w:tblGrid>
        <w:gridCol w:w="1555"/>
        <w:gridCol w:w="7461"/>
      </w:tblGrid>
      <w:tr w:rsidR="006B7642" w:rsidRPr="00AB0F03" w14:paraId="4D36BF79" w14:textId="77777777" w:rsidTr="00102F1C">
        <w:tc>
          <w:tcPr>
            <w:tcW w:w="1555" w:type="dxa"/>
          </w:tcPr>
          <w:p w14:paraId="0035843B" w14:textId="77777777" w:rsidR="006B7642" w:rsidRPr="00AB0F03" w:rsidRDefault="006B7642" w:rsidP="00102F1C">
            <w:pPr>
              <w:rPr>
                <w:rFonts w:eastAsia="Calibri" w:cstheme="minorHAnsi"/>
                <w:i/>
                <w:iCs/>
              </w:rPr>
            </w:pPr>
            <w:r w:rsidRPr="00AB0F03">
              <w:rPr>
                <w:rFonts w:eastAsia="Calibri" w:cstheme="minorHAnsi"/>
                <w:i/>
                <w:iCs/>
              </w:rPr>
              <w:t>Indicator</w:t>
            </w:r>
          </w:p>
        </w:tc>
        <w:tc>
          <w:tcPr>
            <w:tcW w:w="7461" w:type="dxa"/>
          </w:tcPr>
          <w:p w14:paraId="201E808F" w14:textId="77777777" w:rsidR="006B7642" w:rsidRPr="00AB0F03" w:rsidRDefault="006B7642" w:rsidP="00102F1C">
            <w:pPr>
              <w:rPr>
                <w:rFonts w:eastAsia="Calibri" w:cstheme="minorHAnsi"/>
              </w:rPr>
            </w:pPr>
            <w:r w:rsidRPr="00AB0F03">
              <w:rPr>
                <w:rFonts w:eastAsia="Times New Roman" w:cstheme="minorHAnsi"/>
                <w:lang w:eastAsia="en-AU"/>
              </w:rPr>
              <w:t xml:space="preserve">Rate of Emergency Department presentations in children/young people </w:t>
            </w:r>
          </w:p>
        </w:tc>
      </w:tr>
      <w:tr w:rsidR="006B7642" w:rsidRPr="00AB0F03" w14:paraId="3D61C73F" w14:textId="77777777" w:rsidTr="00102F1C">
        <w:tc>
          <w:tcPr>
            <w:tcW w:w="1555" w:type="dxa"/>
          </w:tcPr>
          <w:p w14:paraId="485C5ECC" w14:textId="77777777" w:rsidR="006B7642" w:rsidRPr="00AB0F03" w:rsidRDefault="006B7642" w:rsidP="00102F1C">
            <w:pPr>
              <w:rPr>
                <w:rFonts w:eastAsia="Calibri" w:cstheme="minorHAnsi"/>
                <w:i/>
                <w:iCs/>
              </w:rPr>
            </w:pPr>
            <w:r w:rsidRPr="00AB0F03">
              <w:rPr>
                <w:rFonts w:eastAsia="Calibri" w:cstheme="minorHAnsi"/>
                <w:i/>
                <w:iCs/>
              </w:rPr>
              <w:t>Policy Context</w:t>
            </w:r>
          </w:p>
        </w:tc>
        <w:tc>
          <w:tcPr>
            <w:tcW w:w="7461" w:type="dxa"/>
          </w:tcPr>
          <w:p w14:paraId="1AAD89C9" w14:textId="77777777" w:rsidR="006B7642" w:rsidRPr="00AB0F03" w:rsidRDefault="006B7642" w:rsidP="00102F1C">
            <w:pPr>
              <w:spacing w:after="120"/>
              <w:rPr>
                <w:rFonts w:eastAsia="Calibri" w:cstheme="minorHAnsi"/>
              </w:rPr>
            </w:pPr>
            <w:r w:rsidRPr="00AB0F03">
              <w:rPr>
                <w:rFonts w:eastAsia="Calibri" w:cstheme="minorHAnsi"/>
              </w:rPr>
              <w:t>Emergency department presentations provide information about who received care in Australia’s public and private hospital departments. There are a range of possible reasons that some regions may have a greater proportion of children and young people presenting to an emergency department than others.</w:t>
            </w:r>
          </w:p>
          <w:p w14:paraId="0E8B970D" w14:textId="77777777" w:rsidR="006B7642" w:rsidRPr="00AB0F03" w:rsidRDefault="006B7642" w:rsidP="00102F1C">
            <w:pPr>
              <w:spacing w:after="120"/>
              <w:rPr>
                <w:rFonts w:eastAsia="Calibri" w:cstheme="minorHAnsi"/>
              </w:rPr>
            </w:pPr>
            <w:r w:rsidRPr="00AB0F03">
              <w:rPr>
                <w:rFonts w:eastAsia="Calibri" w:cstheme="minorHAnsi"/>
              </w:rPr>
              <w:t>Areas where primary health services are less accessible (due to cost, geographic proximity, lack of awareness, or attitudinal factors) tend to have greater proportions of emergency department presentations due to higher rates of people seeking help at hospital for problems that would ideally be addressed in a primary care setting</w:t>
            </w:r>
            <w:r w:rsidRPr="00AB0F03">
              <w:rPr>
                <w:rFonts w:eastAsia="Calibri" w:cstheme="minorHAnsi"/>
                <w:vertAlign w:val="superscript"/>
              </w:rPr>
              <w:t>1</w:t>
            </w:r>
            <w:r w:rsidRPr="00AB0F03">
              <w:rPr>
                <w:rFonts w:eastAsia="Calibri" w:cstheme="minorHAnsi"/>
              </w:rPr>
              <w:t xml:space="preserve">. </w:t>
            </w:r>
          </w:p>
          <w:p w14:paraId="1C2E7596" w14:textId="77777777" w:rsidR="006B7642" w:rsidRPr="00AB0F03" w:rsidRDefault="006B7642" w:rsidP="00102F1C">
            <w:pPr>
              <w:spacing w:after="120"/>
              <w:rPr>
                <w:rFonts w:eastAsia="Calibri" w:cstheme="minorHAnsi"/>
              </w:rPr>
            </w:pPr>
            <w:r w:rsidRPr="00AB0F03">
              <w:rPr>
                <w:rFonts w:eastAsia="Calibri" w:cstheme="minorHAnsi"/>
              </w:rPr>
              <w:t xml:space="preserve">Therefore, proportions of hospital presentations, in combination with other indicators, can be used to help policy makers understand which regions may require greater access to primary services to provide sufficient and appropriate healthcare to children and young people. </w:t>
            </w:r>
          </w:p>
        </w:tc>
      </w:tr>
      <w:tr w:rsidR="006B7642" w:rsidRPr="00AB0F03" w14:paraId="5CC4E837" w14:textId="77777777" w:rsidTr="00102F1C">
        <w:tc>
          <w:tcPr>
            <w:tcW w:w="1555" w:type="dxa"/>
          </w:tcPr>
          <w:p w14:paraId="6B2587DD" w14:textId="77777777" w:rsidR="006B7642" w:rsidRPr="00AB0F03" w:rsidRDefault="006B7642" w:rsidP="00102F1C">
            <w:pPr>
              <w:rPr>
                <w:rFonts w:eastAsia="Calibri" w:cstheme="minorHAnsi"/>
                <w:i/>
                <w:iCs/>
              </w:rPr>
            </w:pPr>
            <w:r w:rsidRPr="00AB0F03">
              <w:rPr>
                <w:rFonts w:eastAsia="Calibri" w:cstheme="minorHAnsi"/>
                <w:i/>
                <w:iCs/>
              </w:rPr>
              <w:t xml:space="preserve">References </w:t>
            </w:r>
          </w:p>
        </w:tc>
        <w:tc>
          <w:tcPr>
            <w:tcW w:w="7461" w:type="dxa"/>
          </w:tcPr>
          <w:p w14:paraId="19DA0A2C" w14:textId="77777777" w:rsidR="006B7642" w:rsidRPr="00AB0F03" w:rsidRDefault="006B7642" w:rsidP="008335BD">
            <w:pPr>
              <w:numPr>
                <w:ilvl w:val="0"/>
                <w:numId w:val="15"/>
              </w:numPr>
              <w:ind w:left="463" w:hanging="425"/>
              <w:contextualSpacing/>
              <w:rPr>
                <w:rFonts w:eastAsia="Calibri" w:cstheme="minorHAnsi"/>
              </w:rPr>
            </w:pPr>
            <w:r w:rsidRPr="00AB0F03">
              <w:rPr>
                <w:rFonts w:eastAsia="Times New Roman" w:cstheme="minorHAnsi"/>
                <w:lang w:val="en-GB" w:eastAsia="en-GB"/>
              </w:rPr>
              <w:t>Australian Institute of Health and Welfare. Canberra ACT.</w:t>
            </w:r>
            <w:r w:rsidRPr="00AB0F03">
              <w:rPr>
                <w:rFonts w:eastAsia="Calibri" w:cstheme="minorHAnsi"/>
              </w:rPr>
              <w:t xml:space="preserve"> Emergency Department Care 2016–17: Australian Hospital Statistics, 2017 [cited 2018 May 30]. Available at: </w:t>
            </w:r>
            <w:hyperlink r:id="rId116" w:history="1">
              <w:r w:rsidRPr="00AB0F03">
                <w:rPr>
                  <w:rFonts w:eastAsia="Calibri" w:cstheme="minorHAnsi"/>
                  <w:color w:val="0563C1"/>
                  <w:u w:val="single"/>
                </w:rPr>
                <w:t>https://www.aihw.gov.au/reports/hospitals/ahs-2016-17-emergency-department-care/contents/table-of-contents</w:t>
              </w:r>
            </w:hyperlink>
            <w:r w:rsidRPr="00AB0F03">
              <w:rPr>
                <w:rFonts w:eastAsia="Calibri" w:cstheme="minorHAnsi"/>
              </w:rPr>
              <w:t xml:space="preserve"> </w:t>
            </w:r>
          </w:p>
        </w:tc>
      </w:tr>
      <w:tr w:rsidR="00952EFE" w:rsidRPr="00AB0F03" w14:paraId="58EE20B6" w14:textId="77777777" w:rsidTr="00102F1C">
        <w:tc>
          <w:tcPr>
            <w:tcW w:w="1555" w:type="dxa"/>
          </w:tcPr>
          <w:p w14:paraId="090D6298" w14:textId="77777777" w:rsidR="00952EFE" w:rsidRPr="00AB0F03" w:rsidRDefault="00952EFE" w:rsidP="00952EFE">
            <w:pPr>
              <w:rPr>
                <w:rFonts w:eastAsia="Calibri" w:cstheme="minorHAnsi"/>
                <w:i/>
                <w:iCs/>
              </w:rPr>
            </w:pPr>
            <w:r w:rsidRPr="00AB0F03">
              <w:rPr>
                <w:rFonts w:eastAsia="Calibri" w:cstheme="minorHAnsi"/>
                <w:i/>
                <w:iCs/>
              </w:rPr>
              <w:t>Data source</w:t>
            </w:r>
          </w:p>
        </w:tc>
        <w:tc>
          <w:tcPr>
            <w:tcW w:w="7461" w:type="dxa"/>
          </w:tcPr>
          <w:p w14:paraId="618C282D" w14:textId="6D8425B6" w:rsidR="00952EFE" w:rsidRPr="00816256" w:rsidRDefault="00952EFE" w:rsidP="00952EFE">
            <w:pPr>
              <w:rPr>
                <w:rFonts w:eastAsia="Calibri" w:cstheme="minorHAnsi"/>
              </w:rPr>
            </w:pPr>
            <w:r w:rsidRPr="00816256">
              <w:rPr>
                <w:rFonts w:cstheme="minorHAnsi"/>
              </w:rPr>
              <w:t>Compiled by Telethon Kids Institute based on Emergency Department Data Collection, Department of Health Western Australia; ABS Estimated Residential Population estimates.</w:t>
            </w:r>
          </w:p>
        </w:tc>
      </w:tr>
      <w:tr w:rsidR="00952EFE" w:rsidRPr="00AB0F03" w14:paraId="7A9F8DF4" w14:textId="77777777" w:rsidTr="00102F1C">
        <w:tc>
          <w:tcPr>
            <w:tcW w:w="1555" w:type="dxa"/>
          </w:tcPr>
          <w:p w14:paraId="4269C234" w14:textId="77777777" w:rsidR="00952EFE" w:rsidRPr="00AB0F03" w:rsidRDefault="00952EFE" w:rsidP="00952EFE">
            <w:pPr>
              <w:rPr>
                <w:rFonts w:eastAsia="Calibri" w:cstheme="minorHAnsi"/>
                <w:i/>
                <w:iCs/>
              </w:rPr>
            </w:pPr>
            <w:r w:rsidRPr="00AB0F03">
              <w:rPr>
                <w:rFonts w:eastAsia="Calibri" w:cstheme="minorHAnsi"/>
                <w:i/>
                <w:iCs/>
              </w:rPr>
              <w:t>Numerator</w:t>
            </w:r>
          </w:p>
        </w:tc>
        <w:tc>
          <w:tcPr>
            <w:tcW w:w="7461" w:type="dxa"/>
          </w:tcPr>
          <w:p w14:paraId="6E4C27CB" w14:textId="16F4BBC9" w:rsidR="00952EFE" w:rsidRPr="00816256" w:rsidRDefault="00952EFE" w:rsidP="00952EFE">
            <w:pPr>
              <w:rPr>
                <w:rFonts w:eastAsia="Calibri" w:cstheme="minorHAnsi"/>
              </w:rPr>
            </w:pPr>
            <w:r w:rsidRPr="00816256">
              <w:rPr>
                <w:rFonts w:cstheme="minorHAnsi"/>
              </w:rPr>
              <w:t>Number of ED presentations for selected age group</w:t>
            </w:r>
          </w:p>
        </w:tc>
      </w:tr>
      <w:tr w:rsidR="00952EFE" w:rsidRPr="00AB0F03" w14:paraId="1A05B7C7" w14:textId="77777777" w:rsidTr="00102F1C">
        <w:tc>
          <w:tcPr>
            <w:tcW w:w="1555" w:type="dxa"/>
          </w:tcPr>
          <w:p w14:paraId="5615C98B" w14:textId="77777777" w:rsidR="00952EFE" w:rsidRPr="00AB0F03" w:rsidRDefault="00952EFE" w:rsidP="00952EFE">
            <w:pPr>
              <w:rPr>
                <w:rFonts w:eastAsia="Calibri" w:cstheme="minorHAnsi"/>
                <w:i/>
                <w:iCs/>
              </w:rPr>
            </w:pPr>
            <w:r w:rsidRPr="00AB0F03">
              <w:rPr>
                <w:rFonts w:eastAsia="Calibri" w:cstheme="minorHAnsi"/>
                <w:i/>
                <w:iCs/>
              </w:rPr>
              <w:t>Denominator</w:t>
            </w:r>
          </w:p>
        </w:tc>
        <w:tc>
          <w:tcPr>
            <w:tcW w:w="7461" w:type="dxa"/>
          </w:tcPr>
          <w:p w14:paraId="1CE1B5BC" w14:textId="0EAE1B33" w:rsidR="00952EFE" w:rsidRPr="00816256" w:rsidRDefault="00952EFE" w:rsidP="00952EFE">
            <w:pPr>
              <w:rPr>
                <w:rFonts w:eastAsia="Calibri" w:cstheme="minorHAnsi"/>
              </w:rPr>
            </w:pPr>
            <w:r w:rsidRPr="00816256">
              <w:rPr>
                <w:rFonts w:cstheme="minorHAnsi"/>
              </w:rPr>
              <w:t>Total ERP for selected age group</w:t>
            </w:r>
          </w:p>
        </w:tc>
      </w:tr>
      <w:tr w:rsidR="00952EFE" w:rsidRPr="00AB0F03" w14:paraId="7D9A3DB7" w14:textId="77777777" w:rsidTr="00102F1C">
        <w:tc>
          <w:tcPr>
            <w:tcW w:w="1555" w:type="dxa"/>
          </w:tcPr>
          <w:p w14:paraId="686815E5" w14:textId="77777777" w:rsidR="00952EFE" w:rsidRPr="00AB0F03" w:rsidRDefault="00952EFE" w:rsidP="00952EFE">
            <w:pPr>
              <w:rPr>
                <w:rFonts w:eastAsia="Calibri" w:cstheme="minorHAnsi"/>
                <w:i/>
                <w:iCs/>
              </w:rPr>
            </w:pPr>
            <w:r w:rsidRPr="00AB0F03">
              <w:rPr>
                <w:rFonts w:eastAsia="Calibri" w:cstheme="minorHAnsi"/>
                <w:i/>
                <w:iCs/>
              </w:rPr>
              <w:t>Unit of measure</w:t>
            </w:r>
          </w:p>
        </w:tc>
        <w:tc>
          <w:tcPr>
            <w:tcW w:w="7461" w:type="dxa"/>
          </w:tcPr>
          <w:p w14:paraId="7C1CF2C4" w14:textId="2ECC6463" w:rsidR="00952EFE" w:rsidRPr="00816256" w:rsidRDefault="00952EFE" w:rsidP="00952EFE">
            <w:pPr>
              <w:rPr>
                <w:rFonts w:eastAsia="Calibri" w:cstheme="minorHAnsi"/>
              </w:rPr>
            </w:pPr>
            <w:r w:rsidRPr="00816256">
              <w:rPr>
                <w:rFonts w:cstheme="minorHAnsi"/>
              </w:rPr>
              <w:t>Per 1,000 population</w:t>
            </w:r>
          </w:p>
        </w:tc>
      </w:tr>
      <w:tr w:rsidR="00952EFE" w:rsidRPr="00AB0F03" w14:paraId="200A54C3" w14:textId="77777777" w:rsidTr="00102F1C">
        <w:tc>
          <w:tcPr>
            <w:tcW w:w="1555" w:type="dxa"/>
          </w:tcPr>
          <w:p w14:paraId="213E80B4" w14:textId="77777777" w:rsidR="00952EFE" w:rsidRPr="00AB0F03" w:rsidRDefault="00952EFE" w:rsidP="00952EFE">
            <w:pPr>
              <w:rPr>
                <w:rFonts w:eastAsia="Calibri" w:cstheme="minorHAnsi"/>
                <w:i/>
                <w:iCs/>
              </w:rPr>
            </w:pPr>
            <w:r w:rsidRPr="00AB0F03">
              <w:rPr>
                <w:rFonts w:eastAsia="Calibri" w:cstheme="minorHAnsi"/>
                <w:i/>
                <w:iCs/>
              </w:rPr>
              <w:t>Geography</w:t>
            </w:r>
          </w:p>
        </w:tc>
        <w:tc>
          <w:tcPr>
            <w:tcW w:w="7461" w:type="dxa"/>
          </w:tcPr>
          <w:p w14:paraId="75DC5087" w14:textId="4DCE06AD" w:rsidR="00952EFE" w:rsidRPr="00816256" w:rsidRDefault="00952EFE" w:rsidP="00952EFE">
            <w:pPr>
              <w:rPr>
                <w:rFonts w:eastAsia="Calibri" w:cstheme="minorHAnsi"/>
              </w:rPr>
            </w:pPr>
            <w:r w:rsidRPr="00816256">
              <w:rPr>
                <w:rFonts w:cstheme="minorHAnsi"/>
              </w:rPr>
              <w:t>SA2, SA3, LGA, HR, RDC</w:t>
            </w:r>
          </w:p>
        </w:tc>
      </w:tr>
      <w:tr w:rsidR="00952EFE" w:rsidRPr="00AB0F03" w14:paraId="797F895C" w14:textId="77777777" w:rsidTr="00102F1C">
        <w:tc>
          <w:tcPr>
            <w:tcW w:w="1555" w:type="dxa"/>
          </w:tcPr>
          <w:p w14:paraId="47629149" w14:textId="77777777" w:rsidR="00952EFE" w:rsidRPr="00AB0F03" w:rsidRDefault="00952EFE" w:rsidP="00952EFE">
            <w:pPr>
              <w:rPr>
                <w:rFonts w:eastAsia="Calibri" w:cstheme="minorHAnsi"/>
                <w:i/>
                <w:iCs/>
              </w:rPr>
            </w:pPr>
            <w:r w:rsidRPr="00AB0F03">
              <w:rPr>
                <w:rFonts w:eastAsia="Calibri" w:cstheme="minorHAnsi"/>
                <w:i/>
                <w:iCs/>
              </w:rPr>
              <w:t xml:space="preserve"> Data confidentiality</w:t>
            </w:r>
          </w:p>
        </w:tc>
        <w:tc>
          <w:tcPr>
            <w:tcW w:w="7461" w:type="dxa"/>
          </w:tcPr>
          <w:p w14:paraId="2B6C6C32" w14:textId="641F9DA0" w:rsidR="00952EFE" w:rsidRPr="00816256" w:rsidRDefault="00952EFE" w:rsidP="00952EFE">
            <w:pPr>
              <w:rPr>
                <w:rFonts w:eastAsia="Calibri" w:cstheme="minorHAnsi"/>
              </w:rPr>
            </w:pPr>
            <w:r w:rsidRPr="00816256">
              <w:rPr>
                <w:rFonts w:cstheme="minorHAnsi"/>
              </w:rPr>
              <w:t>Areas with count values 1 to 4 and where population is less than 50 have been suppressed.</w:t>
            </w:r>
            <w:r w:rsidRPr="00816256">
              <w:rPr>
                <w:rFonts w:cstheme="minorHAnsi"/>
              </w:rPr>
              <w:br/>
            </w:r>
            <w:r w:rsidRPr="00816256">
              <w:rPr>
                <w:rFonts w:cstheme="minorHAnsi"/>
              </w:rPr>
              <w:br/>
              <w:t>Prior moving averages combine a sequence of 3 or 5 years of data prior to, and including, the selected year. The series are presented as overlapping sequences until the most recent year is included. Moving averages make it possible to combine more years of data to maximize sample size at each point while maintaining data confidentiality.</w:t>
            </w:r>
          </w:p>
        </w:tc>
      </w:tr>
      <w:tr w:rsidR="00952EFE" w:rsidRPr="00AB0F03" w14:paraId="3A1D9937" w14:textId="77777777" w:rsidTr="00102F1C">
        <w:trPr>
          <w:trHeight w:val="1702"/>
        </w:trPr>
        <w:tc>
          <w:tcPr>
            <w:tcW w:w="1555" w:type="dxa"/>
          </w:tcPr>
          <w:p w14:paraId="2CC58E67" w14:textId="77777777" w:rsidR="00952EFE" w:rsidRPr="00AB0F03" w:rsidRDefault="00952EFE" w:rsidP="00952EFE">
            <w:pPr>
              <w:rPr>
                <w:rFonts w:eastAsia="Calibri" w:cstheme="minorHAnsi"/>
                <w:i/>
                <w:iCs/>
              </w:rPr>
            </w:pPr>
            <w:r w:rsidRPr="00AB0F03">
              <w:rPr>
                <w:rFonts w:eastAsia="Calibri" w:cstheme="minorHAnsi"/>
                <w:i/>
                <w:iCs/>
              </w:rPr>
              <w:t>Notes</w:t>
            </w:r>
          </w:p>
        </w:tc>
        <w:tc>
          <w:tcPr>
            <w:tcW w:w="7461" w:type="dxa"/>
          </w:tcPr>
          <w:p w14:paraId="1171141F" w14:textId="095A1678" w:rsidR="00952EFE" w:rsidRPr="00816256" w:rsidRDefault="00952EFE" w:rsidP="00952EFE">
            <w:pPr>
              <w:spacing w:after="120"/>
              <w:rPr>
                <w:rFonts w:eastAsia="Calibri" w:cstheme="minorHAnsi"/>
              </w:rPr>
            </w:pPr>
            <w:r w:rsidRPr="00816256">
              <w:rPr>
                <w:rFonts w:cstheme="minorHAnsi"/>
              </w:rPr>
              <w:t xml:space="preserve">The EDDC captures data relating to services provided to patients within public hospital emergency departments, contracted health entities and emergency services provided in smaller hospitals without a designated ED. The collection excludes episodes of non-admitted patient care provided in outpatient clinics or hospital inpatient departments. </w:t>
            </w:r>
          </w:p>
        </w:tc>
      </w:tr>
    </w:tbl>
    <w:p w14:paraId="1C8BB66A" w14:textId="77777777" w:rsidR="006B7642" w:rsidRPr="00AB0F03" w:rsidRDefault="006B7642" w:rsidP="006B7642">
      <w:pPr>
        <w:rPr>
          <w:rFonts w:eastAsia="Calibri" w:cstheme="minorHAnsi"/>
          <w:lang w:eastAsia="en-AU"/>
        </w:rPr>
      </w:pPr>
    </w:p>
    <w:p w14:paraId="36E1B568" w14:textId="77777777" w:rsidR="006B7642" w:rsidRPr="00AB0F03" w:rsidRDefault="006B7642" w:rsidP="008335BD">
      <w:pPr>
        <w:pStyle w:val="Heading1"/>
        <w:numPr>
          <w:ilvl w:val="0"/>
          <w:numId w:val="16"/>
        </w:numPr>
        <w:rPr>
          <w:rFonts w:asciiTheme="minorHAnsi" w:hAnsiTheme="minorHAnsi" w:cstheme="minorHAnsi"/>
        </w:rPr>
        <w:sectPr w:rsidR="006B7642" w:rsidRPr="00AB0F03" w:rsidSect="004863CB">
          <w:pgSz w:w="11906" w:h="16838"/>
          <w:pgMar w:top="1440" w:right="1440" w:bottom="1440" w:left="1440" w:header="708" w:footer="708" w:gutter="0"/>
          <w:cols w:space="708"/>
          <w:titlePg/>
          <w:docGrid w:linePitch="360"/>
        </w:sectPr>
      </w:pPr>
    </w:p>
    <w:p w14:paraId="0BF939C4" w14:textId="50B09FA0" w:rsidR="006B7642" w:rsidRPr="00AB0F03" w:rsidRDefault="006B7642" w:rsidP="003F3188">
      <w:pPr>
        <w:pStyle w:val="Heading2"/>
      </w:pPr>
      <w:bookmarkStart w:id="48" w:name="_Toc516043472"/>
      <w:bookmarkStart w:id="49" w:name="_Toc59539758"/>
      <w:r w:rsidRPr="00AB0F03">
        <w:lastRenderedPageBreak/>
        <w:t xml:space="preserve">Number of logged calls to Ngala parenting helpline </w:t>
      </w:r>
      <w:bookmarkEnd w:id="48"/>
      <w:r w:rsidRPr="00AB0F03">
        <w:t>service</w:t>
      </w:r>
      <w:bookmarkEnd w:id="49"/>
    </w:p>
    <w:tbl>
      <w:tblPr>
        <w:tblStyle w:val="TableGrid11"/>
        <w:tblW w:w="0" w:type="auto"/>
        <w:tblLayout w:type="fixed"/>
        <w:tblLook w:val="04A0" w:firstRow="1" w:lastRow="0" w:firstColumn="1" w:lastColumn="0" w:noHBand="0" w:noVBand="1"/>
      </w:tblPr>
      <w:tblGrid>
        <w:gridCol w:w="1555"/>
        <w:gridCol w:w="7461"/>
      </w:tblGrid>
      <w:tr w:rsidR="006B7642" w:rsidRPr="00AB0F03" w14:paraId="59729F84" w14:textId="77777777" w:rsidTr="00102F1C">
        <w:tc>
          <w:tcPr>
            <w:tcW w:w="1555" w:type="dxa"/>
          </w:tcPr>
          <w:p w14:paraId="7329C5A7" w14:textId="77777777" w:rsidR="006B7642" w:rsidRPr="00AB0F03" w:rsidRDefault="006B7642" w:rsidP="00102F1C">
            <w:pPr>
              <w:rPr>
                <w:rFonts w:eastAsia="Calibri" w:cstheme="minorHAnsi"/>
                <w:i/>
                <w:iCs/>
                <w:szCs w:val="24"/>
              </w:rPr>
            </w:pPr>
            <w:r w:rsidRPr="00AB0F03">
              <w:rPr>
                <w:rFonts w:eastAsia="Calibri" w:cstheme="minorHAnsi"/>
                <w:i/>
                <w:iCs/>
                <w:szCs w:val="24"/>
              </w:rPr>
              <w:t>Indicator</w:t>
            </w:r>
          </w:p>
        </w:tc>
        <w:tc>
          <w:tcPr>
            <w:tcW w:w="7461" w:type="dxa"/>
          </w:tcPr>
          <w:p w14:paraId="24909360" w14:textId="77777777" w:rsidR="006B7642" w:rsidRPr="00AB0F03" w:rsidRDefault="006B7642" w:rsidP="00102F1C">
            <w:pPr>
              <w:rPr>
                <w:rFonts w:eastAsia="Calibri" w:cstheme="minorHAnsi"/>
                <w:szCs w:val="24"/>
              </w:rPr>
            </w:pPr>
            <w:r w:rsidRPr="00AB0F03">
              <w:rPr>
                <w:rFonts w:eastAsia="Times New Roman" w:cstheme="minorHAnsi"/>
                <w:lang w:eastAsia="en-AU"/>
              </w:rPr>
              <w:t>Number of logged calls to Ngala parenting helpline service</w:t>
            </w:r>
          </w:p>
        </w:tc>
      </w:tr>
      <w:tr w:rsidR="006B7642" w:rsidRPr="00AB0F03" w14:paraId="4DFB7B70" w14:textId="77777777" w:rsidTr="00102F1C">
        <w:trPr>
          <w:trHeight w:val="2940"/>
        </w:trPr>
        <w:tc>
          <w:tcPr>
            <w:tcW w:w="1555" w:type="dxa"/>
          </w:tcPr>
          <w:p w14:paraId="1D5E7C66" w14:textId="77777777" w:rsidR="006B7642" w:rsidRPr="00AB0F03" w:rsidRDefault="006B7642" w:rsidP="00102F1C">
            <w:pPr>
              <w:rPr>
                <w:rFonts w:eastAsia="Calibri" w:cstheme="minorHAnsi"/>
                <w:i/>
                <w:iCs/>
                <w:szCs w:val="24"/>
              </w:rPr>
            </w:pPr>
            <w:r w:rsidRPr="00AB0F03">
              <w:rPr>
                <w:rFonts w:eastAsia="Calibri" w:cstheme="minorHAnsi"/>
                <w:i/>
                <w:iCs/>
                <w:szCs w:val="24"/>
              </w:rPr>
              <w:t>Policy Context</w:t>
            </w:r>
          </w:p>
        </w:tc>
        <w:tc>
          <w:tcPr>
            <w:tcW w:w="7461" w:type="dxa"/>
          </w:tcPr>
          <w:p w14:paraId="4CD708AE" w14:textId="77777777" w:rsidR="006B7642" w:rsidRPr="00AB0F03" w:rsidRDefault="006B7642" w:rsidP="00102F1C">
            <w:pPr>
              <w:spacing w:after="120"/>
              <w:rPr>
                <w:rFonts w:eastAsia="Calibri" w:cstheme="minorHAnsi"/>
                <w:szCs w:val="24"/>
              </w:rPr>
            </w:pPr>
            <w:r w:rsidRPr="00AB0F03">
              <w:rPr>
                <w:rFonts w:eastAsia="Calibri" w:cstheme="minorHAnsi"/>
                <w:szCs w:val="24"/>
              </w:rPr>
              <w:t>Ngala is an organisation that supports families, parents and careers to navigate parenting children (from before pregnancy up to having children 18 years of age) through a range of services across Western Australia</w:t>
            </w:r>
            <w:r w:rsidRPr="00AB0F03">
              <w:rPr>
                <w:rFonts w:eastAsia="Calibri" w:cstheme="minorHAnsi"/>
                <w:szCs w:val="24"/>
                <w:vertAlign w:val="superscript"/>
              </w:rPr>
              <w:t>1</w:t>
            </w:r>
            <w:r w:rsidRPr="00AB0F03">
              <w:rPr>
                <w:rFonts w:eastAsia="Calibri" w:cstheme="minorHAnsi"/>
                <w:szCs w:val="24"/>
              </w:rPr>
              <w:t>. Ngala’s parenting helpline is its main point of contact for parents and carers with parenting concerns. It functions both to provide free parenting advice and support and to refer families and individuals on to other relevant resources and services</w:t>
            </w:r>
            <w:r w:rsidRPr="00AB0F03">
              <w:rPr>
                <w:rFonts w:eastAsia="Calibri" w:cstheme="minorHAnsi"/>
                <w:szCs w:val="24"/>
                <w:vertAlign w:val="superscript"/>
              </w:rPr>
              <w:t>1</w:t>
            </w:r>
            <w:r w:rsidRPr="00AB0F03">
              <w:rPr>
                <w:rFonts w:eastAsia="Calibri" w:cstheme="minorHAnsi"/>
                <w:szCs w:val="24"/>
              </w:rPr>
              <w:t xml:space="preserve">. </w:t>
            </w:r>
          </w:p>
          <w:p w14:paraId="7074DAD1" w14:textId="77777777" w:rsidR="006B7642" w:rsidRPr="00AB0F03" w:rsidRDefault="006B7642" w:rsidP="00102F1C">
            <w:pPr>
              <w:spacing w:after="120"/>
              <w:rPr>
                <w:rFonts w:eastAsia="Calibri" w:cstheme="minorHAnsi"/>
                <w:szCs w:val="24"/>
              </w:rPr>
            </w:pPr>
            <w:r w:rsidRPr="00AB0F03">
              <w:rPr>
                <w:rFonts w:eastAsia="Calibri" w:cstheme="minorHAnsi"/>
                <w:szCs w:val="24"/>
              </w:rPr>
              <w:t>Parents may require assistance to gain reliable information about parenting and navigate the challenges it involves. If an area has a high number of calls this may indicate a higher level of need for parenting support, a lack of sufficient services and resources to provide this support or a combination of both these things.</w:t>
            </w:r>
          </w:p>
        </w:tc>
      </w:tr>
      <w:tr w:rsidR="006B7642" w:rsidRPr="00AB0F03" w14:paraId="3E35AA9D" w14:textId="77777777" w:rsidTr="00102F1C">
        <w:tc>
          <w:tcPr>
            <w:tcW w:w="1555" w:type="dxa"/>
          </w:tcPr>
          <w:p w14:paraId="43BB46BD" w14:textId="77777777" w:rsidR="006B7642" w:rsidRPr="00AB0F03" w:rsidRDefault="006B7642" w:rsidP="00102F1C">
            <w:pPr>
              <w:rPr>
                <w:rFonts w:eastAsia="Calibri" w:cstheme="minorHAnsi"/>
                <w:i/>
                <w:iCs/>
                <w:szCs w:val="24"/>
              </w:rPr>
            </w:pPr>
            <w:r w:rsidRPr="00AB0F03">
              <w:rPr>
                <w:rFonts w:eastAsia="Calibri" w:cstheme="minorHAnsi"/>
                <w:i/>
                <w:iCs/>
                <w:szCs w:val="24"/>
              </w:rPr>
              <w:t xml:space="preserve">References </w:t>
            </w:r>
          </w:p>
        </w:tc>
        <w:tc>
          <w:tcPr>
            <w:tcW w:w="7461" w:type="dxa"/>
          </w:tcPr>
          <w:p w14:paraId="02958C58" w14:textId="77777777" w:rsidR="006B7642" w:rsidRPr="00AB0F03" w:rsidRDefault="006B7642" w:rsidP="008335BD">
            <w:pPr>
              <w:numPr>
                <w:ilvl w:val="0"/>
                <w:numId w:val="9"/>
              </w:numPr>
              <w:ind w:left="321"/>
              <w:contextualSpacing/>
              <w:rPr>
                <w:rFonts w:eastAsia="Calibri" w:cstheme="minorHAnsi"/>
                <w:szCs w:val="24"/>
              </w:rPr>
            </w:pPr>
            <w:r w:rsidRPr="00AB0F03">
              <w:rPr>
                <w:rFonts w:eastAsia="Calibri" w:cstheme="minorHAnsi"/>
                <w:szCs w:val="24"/>
              </w:rPr>
              <w:t xml:space="preserve">Ngala. Parenting, Family, Children and Youth Support. Kensington WA; Ngala; 2018 [cited 22 May 2018]. Available from: </w:t>
            </w:r>
            <w:hyperlink r:id="rId117" w:history="1">
              <w:r w:rsidRPr="00AB0F03">
                <w:rPr>
                  <w:rStyle w:val="Hyperlink"/>
                  <w:rFonts w:eastAsia="Calibri" w:cstheme="minorHAnsi"/>
                  <w:szCs w:val="24"/>
                </w:rPr>
                <w:t>https://www.ngala.com.au/</w:t>
              </w:r>
            </w:hyperlink>
          </w:p>
        </w:tc>
      </w:tr>
      <w:tr w:rsidR="006B7642" w:rsidRPr="00AB0F03" w14:paraId="1C5468C2" w14:textId="77777777" w:rsidTr="00102F1C">
        <w:tc>
          <w:tcPr>
            <w:tcW w:w="1555" w:type="dxa"/>
          </w:tcPr>
          <w:p w14:paraId="2BDF2E0B" w14:textId="77777777" w:rsidR="006B7642" w:rsidRPr="00AB0F03" w:rsidRDefault="006B7642" w:rsidP="00102F1C">
            <w:pPr>
              <w:rPr>
                <w:rFonts w:eastAsia="Calibri" w:cstheme="minorHAnsi"/>
                <w:i/>
                <w:iCs/>
                <w:szCs w:val="24"/>
              </w:rPr>
            </w:pPr>
            <w:r w:rsidRPr="00AB0F03">
              <w:rPr>
                <w:rFonts w:eastAsia="Calibri" w:cstheme="minorHAnsi"/>
                <w:i/>
                <w:iCs/>
                <w:szCs w:val="24"/>
              </w:rPr>
              <w:t>Data source</w:t>
            </w:r>
          </w:p>
        </w:tc>
        <w:tc>
          <w:tcPr>
            <w:tcW w:w="7461" w:type="dxa"/>
          </w:tcPr>
          <w:p w14:paraId="2BF620C8" w14:textId="77777777" w:rsidR="006B7642" w:rsidRPr="00AB0F03" w:rsidRDefault="006B7642" w:rsidP="00102F1C">
            <w:pPr>
              <w:rPr>
                <w:rFonts w:eastAsia="Calibri" w:cstheme="minorHAnsi"/>
                <w:szCs w:val="24"/>
              </w:rPr>
            </w:pPr>
            <w:r w:rsidRPr="00AB0F03">
              <w:rPr>
                <w:rFonts w:eastAsia="Calibri" w:cstheme="minorHAnsi"/>
                <w:szCs w:val="24"/>
              </w:rPr>
              <w:t>Ngala helpline administrative data</w:t>
            </w:r>
          </w:p>
        </w:tc>
      </w:tr>
      <w:tr w:rsidR="006B7642" w:rsidRPr="00AB0F03" w14:paraId="0332F5CD" w14:textId="77777777" w:rsidTr="00102F1C">
        <w:tc>
          <w:tcPr>
            <w:tcW w:w="1555" w:type="dxa"/>
          </w:tcPr>
          <w:p w14:paraId="6D43949E" w14:textId="77777777" w:rsidR="006B7642" w:rsidRPr="00AB0F03" w:rsidRDefault="006B7642" w:rsidP="00102F1C">
            <w:pPr>
              <w:rPr>
                <w:rFonts w:eastAsia="Calibri" w:cstheme="minorHAnsi"/>
                <w:i/>
                <w:iCs/>
                <w:szCs w:val="24"/>
              </w:rPr>
            </w:pPr>
            <w:r w:rsidRPr="00AB0F03">
              <w:rPr>
                <w:rFonts w:eastAsia="Calibri" w:cstheme="minorHAnsi"/>
                <w:i/>
                <w:iCs/>
                <w:szCs w:val="24"/>
              </w:rPr>
              <w:t>Numerator</w:t>
            </w:r>
          </w:p>
        </w:tc>
        <w:tc>
          <w:tcPr>
            <w:tcW w:w="7461" w:type="dxa"/>
          </w:tcPr>
          <w:p w14:paraId="54A96FCD" w14:textId="77777777" w:rsidR="006B7642" w:rsidRPr="00AB0F03" w:rsidRDefault="006B7642" w:rsidP="00102F1C">
            <w:pPr>
              <w:rPr>
                <w:rFonts w:eastAsia="Calibri" w:cstheme="minorHAnsi"/>
                <w:szCs w:val="24"/>
              </w:rPr>
            </w:pPr>
            <w:r w:rsidRPr="00AB0F03">
              <w:rPr>
                <w:rFonts w:eastAsia="Calibri" w:cstheme="minorHAnsi"/>
                <w:szCs w:val="24"/>
              </w:rPr>
              <w:t>Number of logged calls made by parents to helpline</w:t>
            </w:r>
          </w:p>
        </w:tc>
      </w:tr>
      <w:tr w:rsidR="006B7642" w:rsidRPr="00AB0F03" w14:paraId="3FD739C6" w14:textId="77777777" w:rsidTr="00102F1C">
        <w:tc>
          <w:tcPr>
            <w:tcW w:w="1555" w:type="dxa"/>
          </w:tcPr>
          <w:p w14:paraId="550C6348" w14:textId="77777777" w:rsidR="006B7642" w:rsidRPr="00AB0F03" w:rsidRDefault="006B7642" w:rsidP="00102F1C">
            <w:pPr>
              <w:rPr>
                <w:rFonts w:eastAsia="Calibri" w:cstheme="minorHAnsi"/>
                <w:i/>
                <w:iCs/>
                <w:szCs w:val="24"/>
              </w:rPr>
            </w:pPr>
            <w:r w:rsidRPr="00AB0F03">
              <w:rPr>
                <w:rFonts w:eastAsia="Calibri" w:cstheme="minorHAnsi"/>
                <w:i/>
                <w:iCs/>
                <w:szCs w:val="24"/>
              </w:rPr>
              <w:t>Denominator</w:t>
            </w:r>
          </w:p>
        </w:tc>
        <w:tc>
          <w:tcPr>
            <w:tcW w:w="7461" w:type="dxa"/>
          </w:tcPr>
          <w:p w14:paraId="5749A8A2" w14:textId="77777777" w:rsidR="006B7642" w:rsidRPr="00AB0F03" w:rsidRDefault="006B7642" w:rsidP="00102F1C">
            <w:pPr>
              <w:rPr>
                <w:rFonts w:eastAsia="Calibri" w:cstheme="minorHAnsi"/>
                <w:szCs w:val="24"/>
              </w:rPr>
            </w:pPr>
            <w:r w:rsidRPr="00AB0F03">
              <w:rPr>
                <w:rFonts w:eastAsia="Calibri" w:cstheme="minorHAnsi"/>
                <w:szCs w:val="24"/>
              </w:rPr>
              <w:t>Not applicable</w:t>
            </w:r>
          </w:p>
        </w:tc>
      </w:tr>
      <w:tr w:rsidR="006B7642" w:rsidRPr="00AB0F03" w14:paraId="7305BD49" w14:textId="77777777" w:rsidTr="00102F1C">
        <w:tc>
          <w:tcPr>
            <w:tcW w:w="1555" w:type="dxa"/>
          </w:tcPr>
          <w:p w14:paraId="3ED0427D" w14:textId="77777777" w:rsidR="006B7642" w:rsidRPr="00AB0F03" w:rsidRDefault="006B7642" w:rsidP="00102F1C">
            <w:pPr>
              <w:rPr>
                <w:rFonts w:eastAsia="Calibri" w:cstheme="minorHAnsi"/>
                <w:i/>
                <w:iCs/>
                <w:szCs w:val="24"/>
              </w:rPr>
            </w:pPr>
            <w:r w:rsidRPr="00AB0F03">
              <w:rPr>
                <w:rFonts w:eastAsia="Calibri" w:cstheme="minorHAnsi"/>
                <w:i/>
                <w:iCs/>
                <w:szCs w:val="24"/>
              </w:rPr>
              <w:t>Unit of measure</w:t>
            </w:r>
          </w:p>
        </w:tc>
        <w:tc>
          <w:tcPr>
            <w:tcW w:w="7461" w:type="dxa"/>
          </w:tcPr>
          <w:p w14:paraId="56937BEB" w14:textId="77777777" w:rsidR="006B7642" w:rsidRPr="00AB0F03" w:rsidRDefault="006B7642" w:rsidP="00102F1C">
            <w:pPr>
              <w:rPr>
                <w:rFonts w:eastAsia="Calibri" w:cstheme="minorHAnsi"/>
                <w:szCs w:val="24"/>
              </w:rPr>
            </w:pPr>
            <w:r w:rsidRPr="00AB0F03">
              <w:rPr>
                <w:rFonts w:eastAsia="Calibri" w:cstheme="minorHAnsi"/>
                <w:szCs w:val="24"/>
              </w:rPr>
              <w:t>Frequency (N)</w:t>
            </w:r>
          </w:p>
        </w:tc>
      </w:tr>
      <w:tr w:rsidR="006B7642" w:rsidRPr="00AB0F03" w14:paraId="0758D49F" w14:textId="77777777" w:rsidTr="00102F1C">
        <w:tc>
          <w:tcPr>
            <w:tcW w:w="1555" w:type="dxa"/>
          </w:tcPr>
          <w:p w14:paraId="3E3B8E55" w14:textId="77777777" w:rsidR="006B7642" w:rsidRPr="00AB0F03" w:rsidRDefault="006B7642" w:rsidP="00102F1C">
            <w:pPr>
              <w:rPr>
                <w:rFonts w:eastAsia="Calibri" w:cstheme="minorHAnsi"/>
                <w:i/>
                <w:iCs/>
                <w:szCs w:val="24"/>
              </w:rPr>
            </w:pPr>
            <w:r w:rsidRPr="00AB0F03">
              <w:rPr>
                <w:rFonts w:eastAsia="Calibri" w:cstheme="minorHAnsi"/>
                <w:i/>
                <w:iCs/>
                <w:szCs w:val="24"/>
              </w:rPr>
              <w:t>Geography</w:t>
            </w:r>
          </w:p>
        </w:tc>
        <w:tc>
          <w:tcPr>
            <w:tcW w:w="7461" w:type="dxa"/>
          </w:tcPr>
          <w:p w14:paraId="0DD0339D" w14:textId="77777777" w:rsidR="006B7642" w:rsidRPr="00AB0F03" w:rsidRDefault="006B7642" w:rsidP="00102F1C">
            <w:pPr>
              <w:rPr>
                <w:rFonts w:eastAsia="Calibri" w:cstheme="minorHAnsi"/>
                <w:szCs w:val="24"/>
              </w:rPr>
            </w:pPr>
            <w:r w:rsidRPr="00AB0F03">
              <w:rPr>
                <w:rFonts w:eastAsia="Calibri" w:cstheme="minorHAnsi"/>
                <w:szCs w:val="24"/>
              </w:rPr>
              <w:t>SA3</w:t>
            </w:r>
          </w:p>
        </w:tc>
      </w:tr>
      <w:tr w:rsidR="006B7642" w:rsidRPr="00AB0F03" w14:paraId="3E143EDD" w14:textId="77777777" w:rsidTr="00102F1C">
        <w:tc>
          <w:tcPr>
            <w:tcW w:w="1555" w:type="dxa"/>
          </w:tcPr>
          <w:p w14:paraId="75E18F48" w14:textId="77777777" w:rsidR="006B7642" w:rsidRPr="00AB0F03" w:rsidRDefault="006B7642" w:rsidP="00102F1C">
            <w:pPr>
              <w:rPr>
                <w:rFonts w:eastAsia="Calibri" w:cstheme="minorHAnsi"/>
                <w:i/>
                <w:iCs/>
                <w:szCs w:val="24"/>
              </w:rPr>
            </w:pPr>
            <w:r w:rsidRPr="00AB0F03">
              <w:rPr>
                <w:rFonts w:eastAsia="Calibri" w:cstheme="minorHAnsi"/>
                <w:i/>
                <w:iCs/>
                <w:szCs w:val="24"/>
              </w:rPr>
              <w:t>Data confidentiality</w:t>
            </w:r>
          </w:p>
        </w:tc>
        <w:tc>
          <w:tcPr>
            <w:tcW w:w="7461" w:type="dxa"/>
          </w:tcPr>
          <w:p w14:paraId="6942ADD9" w14:textId="77777777" w:rsidR="006B7642" w:rsidRPr="00AB0F03" w:rsidRDefault="006B7642" w:rsidP="00102F1C">
            <w:pPr>
              <w:rPr>
                <w:rFonts w:eastAsia="Calibri" w:cstheme="minorHAnsi"/>
                <w:szCs w:val="24"/>
              </w:rPr>
            </w:pPr>
            <w:r w:rsidRPr="00AB0F03">
              <w:rPr>
                <w:rFonts w:eastAsia="Calibri" w:cstheme="minorHAnsi"/>
              </w:rPr>
              <w:t>Areas with a numerator less than 5 have been supressed</w:t>
            </w:r>
          </w:p>
        </w:tc>
      </w:tr>
      <w:tr w:rsidR="006B7642" w:rsidRPr="00AB0F03" w14:paraId="0772C56E" w14:textId="77777777" w:rsidTr="00102F1C">
        <w:trPr>
          <w:trHeight w:val="373"/>
        </w:trPr>
        <w:tc>
          <w:tcPr>
            <w:tcW w:w="1555" w:type="dxa"/>
          </w:tcPr>
          <w:p w14:paraId="29BC86BE" w14:textId="77777777" w:rsidR="006B7642" w:rsidRPr="00AB0F03" w:rsidRDefault="006B7642" w:rsidP="00102F1C">
            <w:pPr>
              <w:rPr>
                <w:rFonts w:eastAsia="Calibri" w:cstheme="minorHAnsi"/>
                <w:i/>
                <w:iCs/>
                <w:szCs w:val="24"/>
              </w:rPr>
            </w:pPr>
            <w:r w:rsidRPr="00AB0F03">
              <w:rPr>
                <w:rFonts w:eastAsia="Calibri" w:cstheme="minorHAnsi"/>
                <w:i/>
                <w:iCs/>
                <w:szCs w:val="24"/>
              </w:rPr>
              <w:t>Notes</w:t>
            </w:r>
          </w:p>
        </w:tc>
        <w:tc>
          <w:tcPr>
            <w:tcW w:w="7461" w:type="dxa"/>
          </w:tcPr>
          <w:p w14:paraId="4089F46D" w14:textId="77777777" w:rsidR="006B7642" w:rsidRPr="00AB0F03" w:rsidRDefault="006B7642" w:rsidP="00102F1C">
            <w:pPr>
              <w:rPr>
                <w:rFonts w:eastAsia="Calibri" w:cstheme="minorHAnsi"/>
                <w:szCs w:val="24"/>
              </w:rPr>
            </w:pPr>
            <w:r w:rsidRPr="00AB0F03">
              <w:rPr>
                <w:rFonts w:eastAsia="Calibri" w:cstheme="minorHAnsi"/>
                <w:szCs w:val="24"/>
              </w:rPr>
              <w:t>Indicators presented as total calls for each year between 1999-2016</w:t>
            </w:r>
          </w:p>
        </w:tc>
      </w:tr>
    </w:tbl>
    <w:p w14:paraId="590CB98B" w14:textId="77777777" w:rsidR="006B7642" w:rsidRPr="00AB0F03" w:rsidRDefault="006B7642" w:rsidP="006B7642">
      <w:pPr>
        <w:rPr>
          <w:rFonts w:eastAsia="Calibri" w:cstheme="minorHAnsi"/>
          <w:lang w:eastAsia="en-AU"/>
        </w:rPr>
        <w:sectPr w:rsidR="006B7642" w:rsidRPr="00AB0F03" w:rsidSect="004863CB">
          <w:pgSz w:w="11906" w:h="16838"/>
          <w:pgMar w:top="1440" w:right="1440" w:bottom="1440" w:left="1440" w:header="708" w:footer="708" w:gutter="0"/>
          <w:cols w:space="708"/>
          <w:titlePg/>
          <w:docGrid w:linePitch="360"/>
        </w:sectPr>
      </w:pPr>
    </w:p>
    <w:p w14:paraId="5836E642" w14:textId="2B622611" w:rsidR="006B7642" w:rsidRPr="00AB0F03" w:rsidRDefault="006B7642" w:rsidP="003F3188">
      <w:pPr>
        <w:pStyle w:val="Heading2"/>
      </w:pPr>
      <w:bookmarkStart w:id="50" w:name="_Toc516043473"/>
      <w:bookmarkStart w:id="51" w:name="_Toc59539759"/>
      <w:r w:rsidRPr="00AB0F03">
        <w:lastRenderedPageBreak/>
        <w:t>Average age of child at the time a call was made to Ngala parenting helpline</w:t>
      </w:r>
      <w:bookmarkEnd w:id="51"/>
      <w:r w:rsidRPr="00AB0F03">
        <w:t xml:space="preserve"> </w:t>
      </w:r>
      <w:bookmarkEnd w:id="50"/>
    </w:p>
    <w:tbl>
      <w:tblPr>
        <w:tblStyle w:val="TableGrid12"/>
        <w:tblW w:w="0" w:type="auto"/>
        <w:tblLayout w:type="fixed"/>
        <w:tblLook w:val="04A0" w:firstRow="1" w:lastRow="0" w:firstColumn="1" w:lastColumn="0" w:noHBand="0" w:noVBand="1"/>
      </w:tblPr>
      <w:tblGrid>
        <w:gridCol w:w="1555"/>
        <w:gridCol w:w="7461"/>
      </w:tblGrid>
      <w:tr w:rsidR="006B7642" w:rsidRPr="00AB0F03" w14:paraId="595D1430" w14:textId="77777777" w:rsidTr="00102F1C">
        <w:tc>
          <w:tcPr>
            <w:tcW w:w="1555" w:type="dxa"/>
          </w:tcPr>
          <w:p w14:paraId="4D2C46DF" w14:textId="77777777" w:rsidR="006B7642" w:rsidRPr="00AB0F03" w:rsidRDefault="006B7642" w:rsidP="00102F1C">
            <w:pPr>
              <w:rPr>
                <w:rFonts w:eastAsia="Calibri" w:cstheme="minorHAnsi"/>
                <w:i/>
                <w:iCs/>
                <w:szCs w:val="24"/>
              </w:rPr>
            </w:pPr>
            <w:r w:rsidRPr="00AB0F03">
              <w:rPr>
                <w:rFonts w:eastAsia="Calibri" w:cstheme="minorHAnsi"/>
                <w:i/>
                <w:iCs/>
                <w:szCs w:val="24"/>
              </w:rPr>
              <w:t>Indicator</w:t>
            </w:r>
          </w:p>
        </w:tc>
        <w:tc>
          <w:tcPr>
            <w:tcW w:w="7461" w:type="dxa"/>
          </w:tcPr>
          <w:p w14:paraId="36A7AB22" w14:textId="77777777" w:rsidR="006B7642" w:rsidRPr="00AB0F03" w:rsidRDefault="006B7642" w:rsidP="00102F1C">
            <w:pPr>
              <w:rPr>
                <w:rFonts w:eastAsia="Calibri" w:cstheme="minorHAnsi"/>
                <w:szCs w:val="24"/>
              </w:rPr>
            </w:pPr>
            <w:r w:rsidRPr="00AB0F03">
              <w:rPr>
                <w:rFonts w:eastAsia="Calibri" w:cstheme="minorHAnsi"/>
                <w:szCs w:val="24"/>
              </w:rPr>
              <w:t>Average age of child at the time a call was made to Ngala helpline service</w:t>
            </w:r>
          </w:p>
        </w:tc>
      </w:tr>
      <w:tr w:rsidR="006B7642" w:rsidRPr="00AB0F03" w14:paraId="66FBB576" w14:textId="77777777" w:rsidTr="00102F1C">
        <w:trPr>
          <w:trHeight w:val="3498"/>
        </w:trPr>
        <w:tc>
          <w:tcPr>
            <w:tcW w:w="1555" w:type="dxa"/>
          </w:tcPr>
          <w:p w14:paraId="62DC514C" w14:textId="77777777" w:rsidR="006B7642" w:rsidRPr="00AB0F03" w:rsidRDefault="006B7642" w:rsidP="00102F1C">
            <w:pPr>
              <w:rPr>
                <w:rFonts w:eastAsia="Calibri" w:cstheme="minorHAnsi"/>
                <w:i/>
                <w:iCs/>
                <w:szCs w:val="24"/>
              </w:rPr>
            </w:pPr>
            <w:r w:rsidRPr="00AB0F03">
              <w:rPr>
                <w:rFonts w:eastAsia="Calibri" w:cstheme="minorHAnsi"/>
                <w:i/>
                <w:iCs/>
                <w:szCs w:val="24"/>
              </w:rPr>
              <w:t>Policy Context</w:t>
            </w:r>
          </w:p>
        </w:tc>
        <w:tc>
          <w:tcPr>
            <w:tcW w:w="7461" w:type="dxa"/>
          </w:tcPr>
          <w:p w14:paraId="3927C4F9" w14:textId="77777777" w:rsidR="006B7642" w:rsidRPr="00AB0F03" w:rsidRDefault="006B7642" w:rsidP="00102F1C">
            <w:pPr>
              <w:rPr>
                <w:rFonts w:eastAsia="Calibri" w:cstheme="minorHAnsi"/>
                <w:szCs w:val="24"/>
              </w:rPr>
            </w:pPr>
            <w:r w:rsidRPr="00AB0F03">
              <w:rPr>
                <w:rFonts w:eastAsia="Calibri" w:cstheme="minorHAnsi"/>
                <w:szCs w:val="24"/>
              </w:rPr>
              <w:t>Ngala is an organisation that supports families, parents and careers to navigate parenting children (from before pregnancy up to having children 18 years of age) through a range of services across Western Australia</w:t>
            </w:r>
            <w:r w:rsidRPr="00AB0F03">
              <w:rPr>
                <w:rFonts w:eastAsia="Calibri" w:cstheme="minorHAnsi"/>
                <w:szCs w:val="24"/>
                <w:vertAlign w:val="superscript"/>
              </w:rPr>
              <w:t>1</w:t>
            </w:r>
            <w:r w:rsidRPr="00AB0F03">
              <w:rPr>
                <w:rFonts w:eastAsia="Calibri" w:cstheme="minorHAnsi"/>
                <w:szCs w:val="24"/>
              </w:rPr>
              <w:t>. Ngala’s parenting helpline is its main point of contact for parents and carers with parenting concerns. It functions both to provide free parenting advice and support and to refer families and individuals on to other relevant resources and services</w:t>
            </w:r>
            <w:r w:rsidRPr="00AB0F03">
              <w:rPr>
                <w:rFonts w:eastAsia="Calibri" w:cstheme="minorHAnsi"/>
                <w:szCs w:val="24"/>
                <w:vertAlign w:val="superscript"/>
              </w:rPr>
              <w:t>1</w:t>
            </w:r>
            <w:r w:rsidRPr="00AB0F03">
              <w:rPr>
                <w:rFonts w:eastAsia="Calibri" w:cstheme="minorHAnsi"/>
                <w:szCs w:val="24"/>
              </w:rPr>
              <w:t>.</w:t>
            </w:r>
          </w:p>
          <w:p w14:paraId="45BC61AB" w14:textId="77777777" w:rsidR="006B7642" w:rsidRPr="00AB0F03" w:rsidRDefault="006B7642" w:rsidP="00102F1C">
            <w:pPr>
              <w:spacing w:before="120"/>
              <w:rPr>
                <w:rFonts w:eastAsia="Calibri" w:cstheme="minorHAnsi"/>
                <w:szCs w:val="24"/>
              </w:rPr>
            </w:pPr>
            <w:r w:rsidRPr="00AB0F03">
              <w:rPr>
                <w:rFonts w:eastAsia="Calibri" w:cstheme="minorHAnsi"/>
                <w:szCs w:val="24"/>
              </w:rPr>
              <w:t xml:space="preserve">The support parents require varies at different stages of their children’s lives. For example, parents of infants could require advice about sleep and feeding whereas parents of teenagers may be looking for assistance with relationships, behaviour management and education. The average age of children at the time calls were made to Ngala can therefore provide insight into the type of support parents are currently seeking in different geographical areas. </w:t>
            </w:r>
          </w:p>
        </w:tc>
      </w:tr>
      <w:tr w:rsidR="006B7642" w:rsidRPr="00AB0F03" w14:paraId="12D3BA5A" w14:textId="77777777" w:rsidTr="00102F1C">
        <w:tc>
          <w:tcPr>
            <w:tcW w:w="1555" w:type="dxa"/>
          </w:tcPr>
          <w:p w14:paraId="616D4FA0" w14:textId="77777777" w:rsidR="006B7642" w:rsidRPr="00AB0F03" w:rsidRDefault="006B7642" w:rsidP="00102F1C">
            <w:pPr>
              <w:rPr>
                <w:rFonts w:eastAsia="Calibri" w:cstheme="minorHAnsi"/>
                <w:i/>
                <w:iCs/>
                <w:szCs w:val="24"/>
              </w:rPr>
            </w:pPr>
            <w:r w:rsidRPr="00AB0F03">
              <w:rPr>
                <w:rFonts w:eastAsia="Calibri" w:cstheme="minorHAnsi"/>
                <w:i/>
                <w:iCs/>
                <w:szCs w:val="24"/>
              </w:rPr>
              <w:t xml:space="preserve">References </w:t>
            </w:r>
          </w:p>
        </w:tc>
        <w:tc>
          <w:tcPr>
            <w:tcW w:w="7461" w:type="dxa"/>
          </w:tcPr>
          <w:p w14:paraId="39948C36" w14:textId="77777777" w:rsidR="006B7642" w:rsidRPr="00AB0F03" w:rsidRDefault="006B7642" w:rsidP="008335BD">
            <w:pPr>
              <w:pStyle w:val="ListParagraph"/>
              <w:numPr>
                <w:ilvl w:val="0"/>
                <w:numId w:val="23"/>
              </w:numPr>
              <w:ind w:left="321"/>
              <w:rPr>
                <w:rFonts w:eastAsia="Calibri" w:cstheme="minorHAnsi"/>
                <w:szCs w:val="24"/>
              </w:rPr>
            </w:pPr>
            <w:r w:rsidRPr="00AB0F03">
              <w:rPr>
                <w:rFonts w:eastAsia="Calibri" w:cstheme="minorHAnsi"/>
                <w:szCs w:val="24"/>
              </w:rPr>
              <w:t xml:space="preserve">Ngala. Parenting, Family, Children and Youth Support. Kensington WA; Ngala; 2018 [cited 22 May 2018]. Available from: </w:t>
            </w:r>
            <w:hyperlink r:id="rId118" w:history="1">
              <w:r w:rsidRPr="00AB0F03">
                <w:rPr>
                  <w:rStyle w:val="Hyperlink"/>
                  <w:rFonts w:eastAsia="Calibri" w:cstheme="minorHAnsi"/>
                  <w:szCs w:val="24"/>
                </w:rPr>
                <w:t>https://www.ngala.com.au/</w:t>
              </w:r>
            </w:hyperlink>
            <w:r w:rsidRPr="00AB0F03">
              <w:rPr>
                <w:rFonts w:eastAsia="Calibri" w:cstheme="minorHAnsi"/>
                <w:szCs w:val="24"/>
              </w:rPr>
              <w:t xml:space="preserve"> </w:t>
            </w:r>
          </w:p>
        </w:tc>
      </w:tr>
      <w:tr w:rsidR="006B7642" w:rsidRPr="00AB0F03" w14:paraId="373EC32E" w14:textId="77777777" w:rsidTr="00102F1C">
        <w:tc>
          <w:tcPr>
            <w:tcW w:w="1555" w:type="dxa"/>
          </w:tcPr>
          <w:p w14:paraId="5FA0D427" w14:textId="77777777" w:rsidR="006B7642" w:rsidRPr="00AB0F03" w:rsidRDefault="006B7642" w:rsidP="00102F1C">
            <w:pPr>
              <w:rPr>
                <w:rFonts w:eastAsia="Calibri" w:cstheme="minorHAnsi"/>
                <w:i/>
                <w:iCs/>
                <w:szCs w:val="24"/>
              </w:rPr>
            </w:pPr>
            <w:r w:rsidRPr="00AB0F03">
              <w:rPr>
                <w:rFonts w:eastAsia="Calibri" w:cstheme="minorHAnsi"/>
                <w:i/>
                <w:iCs/>
                <w:szCs w:val="24"/>
              </w:rPr>
              <w:t>Data source</w:t>
            </w:r>
          </w:p>
        </w:tc>
        <w:tc>
          <w:tcPr>
            <w:tcW w:w="7461" w:type="dxa"/>
          </w:tcPr>
          <w:p w14:paraId="37F7C49E" w14:textId="77777777" w:rsidR="006B7642" w:rsidRPr="00AB0F03" w:rsidRDefault="006B7642" w:rsidP="00102F1C">
            <w:pPr>
              <w:rPr>
                <w:rFonts w:eastAsia="Calibri" w:cstheme="minorHAnsi"/>
                <w:szCs w:val="24"/>
              </w:rPr>
            </w:pPr>
            <w:r w:rsidRPr="00AB0F03">
              <w:rPr>
                <w:rFonts w:eastAsia="Calibri" w:cstheme="minorHAnsi"/>
                <w:szCs w:val="24"/>
              </w:rPr>
              <w:t>Ngala helpline administrative data</w:t>
            </w:r>
          </w:p>
        </w:tc>
      </w:tr>
      <w:tr w:rsidR="006B7642" w:rsidRPr="00AB0F03" w14:paraId="798EC15B" w14:textId="77777777" w:rsidTr="00102F1C">
        <w:tc>
          <w:tcPr>
            <w:tcW w:w="1555" w:type="dxa"/>
          </w:tcPr>
          <w:p w14:paraId="7DD2971F" w14:textId="77777777" w:rsidR="006B7642" w:rsidRPr="00AB0F03" w:rsidRDefault="006B7642" w:rsidP="00102F1C">
            <w:pPr>
              <w:rPr>
                <w:rFonts w:eastAsia="Calibri" w:cstheme="minorHAnsi"/>
                <w:i/>
                <w:iCs/>
                <w:szCs w:val="24"/>
              </w:rPr>
            </w:pPr>
            <w:r w:rsidRPr="00AB0F03">
              <w:rPr>
                <w:rFonts w:eastAsia="Calibri" w:cstheme="minorHAnsi"/>
                <w:i/>
                <w:iCs/>
                <w:szCs w:val="24"/>
              </w:rPr>
              <w:t>Numerator</w:t>
            </w:r>
          </w:p>
        </w:tc>
        <w:tc>
          <w:tcPr>
            <w:tcW w:w="7461" w:type="dxa"/>
          </w:tcPr>
          <w:p w14:paraId="12FC712F" w14:textId="77777777" w:rsidR="006B7642" w:rsidRPr="00AB0F03" w:rsidRDefault="006B7642" w:rsidP="00102F1C">
            <w:pPr>
              <w:rPr>
                <w:rFonts w:eastAsia="Calibri" w:cstheme="minorHAnsi"/>
                <w:szCs w:val="24"/>
              </w:rPr>
            </w:pPr>
            <w:r w:rsidRPr="00AB0F03">
              <w:rPr>
                <w:rFonts w:eastAsia="Calibri" w:cstheme="minorHAnsi"/>
                <w:szCs w:val="24"/>
              </w:rPr>
              <w:t>Sum of ages for all children at time of call</w:t>
            </w:r>
          </w:p>
        </w:tc>
      </w:tr>
      <w:tr w:rsidR="006B7642" w:rsidRPr="00AB0F03" w14:paraId="65AF8198" w14:textId="77777777" w:rsidTr="00102F1C">
        <w:tc>
          <w:tcPr>
            <w:tcW w:w="1555" w:type="dxa"/>
          </w:tcPr>
          <w:p w14:paraId="749CC37B" w14:textId="77777777" w:rsidR="006B7642" w:rsidRPr="00AB0F03" w:rsidRDefault="006B7642" w:rsidP="00102F1C">
            <w:pPr>
              <w:rPr>
                <w:rFonts w:eastAsia="Calibri" w:cstheme="minorHAnsi"/>
                <w:i/>
                <w:iCs/>
                <w:szCs w:val="24"/>
              </w:rPr>
            </w:pPr>
            <w:r w:rsidRPr="00AB0F03">
              <w:rPr>
                <w:rFonts w:eastAsia="Calibri" w:cstheme="minorHAnsi"/>
                <w:i/>
                <w:iCs/>
                <w:szCs w:val="24"/>
              </w:rPr>
              <w:t>Denominator</w:t>
            </w:r>
          </w:p>
        </w:tc>
        <w:tc>
          <w:tcPr>
            <w:tcW w:w="7461" w:type="dxa"/>
          </w:tcPr>
          <w:p w14:paraId="3D04369A" w14:textId="77777777" w:rsidR="006B7642" w:rsidRPr="00AB0F03" w:rsidRDefault="006B7642" w:rsidP="00102F1C">
            <w:pPr>
              <w:rPr>
                <w:rFonts w:eastAsia="Calibri" w:cstheme="minorHAnsi"/>
                <w:szCs w:val="24"/>
              </w:rPr>
            </w:pPr>
            <w:r w:rsidRPr="00AB0F03">
              <w:rPr>
                <w:rFonts w:eastAsia="Calibri" w:cstheme="minorHAnsi"/>
                <w:szCs w:val="24"/>
              </w:rPr>
              <w:t>Total number of calls</w:t>
            </w:r>
          </w:p>
        </w:tc>
      </w:tr>
      <w:tr w:rsidR="006B7642" w:rsidRPr="00AB0F03" w14:paraId="59F062F3" w14:textId="77777777" w:rsidTr="00102F1C">
        <w:tc>
          <w:tcPr>
            <w:tcW w:w="1555" w:type="dxa"/>
          </w:tcPr>
          <w:p w14:paraId="190B8148" w14:textId="77777777" w:rsidR="006B7642" w:rsidRPr="00AB0F03" w:rsidRDefault="006B7642" w:rsidP="00102F1C">
            <w:pPr>
              <w:rPr>
                <w:rFonts w:eastAsia="Calibri" w:cstheme="minorHAnsi"/>
                <w:i/>
                <w:iCs/>
                <w:szCs w:val="24"/>
              </w:rPr>
            </w:pPr>
            <w:r w:rsidRPr="00AB0F03">
              <w:rPr>
                <w:rFonts w:eastAsia="Calibri" w:cstheme="minorHAnsi"/>
                <w:i/>
                <w:iCs/>
                <w:szCs w:val="24"/>
              </w:rPr>
              <w:t>Unit of measure</w:t>
            </w:r>
          </w:p>
        </w:tc>
        <w:tc>
          <w:tcPr>
            <w:tcW w:w="7461" w:type="dxa"/>
          </w:tcPr>
          <w:p w14:paraId="696B718F" w14:textId="77777777" w:rsidR="006B7642" w:rsidRPr="00AB0F03" w:rsidRDefault="006B7642" w:rsidP="00102F1C">
            <w:pPr>
              <w:rPr>
                <w:rFonts w:eastAsia="Calibri" w:cstheme="minorHAnsi"/>
                <w:szCs w:val="24"/>
              </w:rPr>
            </w:pPr>
            <w:r w:rsidRPr="00AB0F03">
              <w:rPr>
                <w:rFonts w:eastAsia="Calibri" w:cstheme="minorHAnsi"/>
                <w:szCs w:val="24"/>
              </w:rPr>
              <w:t>Age in weeks</w:t>
            </w:r>
          </w:p>
        </w:tc>
      </w:tr>
      <w:tr w:rsidR="006B7642" w:rsidRPr="00AB0F03" w14:paraId="23F1EA05" w14:textId="77777777" w:rsidTr="00102F1C">
        <w:tc>
          <w:tcPr>
            <w:tcW w:w="1555" w:type="dxa"/>
          </w:tcPr>
          <w:p w14:paraId="7610E29C" w14:textId="77777777" w:rsidR="006B7642" w:rsidRPr="00AB0F03" w:rsidRDefault="006B7642" w:rsidP="00102F1C">
            <w:pPr>
              <w:rPr>
                <w:rFonts w:eastAsia="Calibri" w:cstheme="minorHAnsi"/>
                <w:i/>
                <w:iCs/>
                <w:szCs w:val="24"/>
              </w:rPr>
            </w:pPr>
            <w:r w:rsidRPr="00AB0F03">
              <w:rPr>
                <w:rFonts w:eastAsia="Calibri" w:cstheme="minorHAnsi"/>
                <w:i/>
                <w:iCs/>
              </w:rPr>
              <w:t>Geography</w:t>
            </w:r>
          </w:p>
        </w:tc>
        <w:tc>
          <w:tcPr>
            <w:tcW w:w="7461" w:type="dxa"/>
          </w:tcPr>
          <w:p w14:paraId="00D26ED1" w14:textId="77777777" w:rsidR="006B7642" w:rsidRPr="00AB0F03" w:rsidRDefault="006B7642" w:rsidP="00102F1C">
            <w:pPr>
              <w:rPr>
                <w:rFonts w:eastAsia="Calibri" w:cstheme="minorHAnsi"/>
                <w:szCs w:val="24"/>
              </w:rPr>
            </w:pPr>
            <w:r w:rsidRPr="00AB0F03">
              <w:rPr>
                <w:rFonts w:eastAsia="Calibri" w:cstheme="minorHAnsi"/>
              </w:rPr>
              <w:t>SA3</w:t>
            </w:r>
          </w:p>
        </w:tc>
      </w:tr>
      <w:tr w:rsidR="006B7642" w:rsidRPr="00AB0F03" w14:paraId="24C529B8" w14:textId="77777777" w:rsidTr="00102F1C">
        <w:tc>
          <w:tcPr>
            <w:tcW w:w="1555" w:type="dxa"/>
          </w:tcPr>
          <w:p w14:paraId="12AB8E19" w14:textId="77777777" w:rsidR="006B7642" w:rsidRPr="00AB0F03" w:rsidRDefault="006B7642" w:rsidP="00102F1C">
            <w:pPr>
              <w:rPr>
                <w:rFonts w:eastAsia="Calibri" w:cstheme="minorHAnsi"/>
                <w:i/>
                <w:iCs/>
                <w:szCs w:val="24"/>
              </w:rPr>
            </w:pPr>
            <w:r w:rsidRPr="00AB0F03">
              <w:rPr>
                <w:rFonts w:eastAsia="Calibri" w:cstheme="minorHAnsi"/>
                <w:i/>
                <w:iCs/>
                <w:szCs w:val="24"/>
              </w:rPr>
              <w:t>Data confidentiality</w:t>
            </w:r>
          </w:p>
        </w:tc>
        <w:tc>
          <w:tcPr>
            <w:tcW w:w="7461" w:type="dxa"/>
          </w:tcPr>
          <w:p w14:paraId="5A77109C" w14:textId="77777777" w:rsidR="006B7642" w:rsidRPr="00AB0F03" w:rsidRDefault="006B7642" w:rsidP="00102F1C">
            <w:pPr>
              <w:rPr>
                <w:rFonts w:eastAsia="Calibri" w:cstheme="minorHAnsi"/>
                <w:szCs w:val="24"/>
              </w:rPr>
            </w:pPr>
            <w:r w:rsidRPr="00AB0F03">
              <w:rPr>
                <w:rFonts w:eastAsia="Calibri" w:cstheme="minorHAnsi"/>
              </w:rPr>
              <w:t>Areas with a denominator less than 5 have been supressed</w:t>
            </w:r>
          </w:p>
        </w:tc>
      </w:tr>
      <w:tr w:rsidR="006B7642" w:rsidRPr="00AB0F03" w14:paraId="32BB0FAB" w14:textId="77777777" w:rsidTr="00102F1C">
        <w:trPr>
          <w:trHeight w:val="360"/>
        </w:trPr>
        <w:tc>
          <w:tcPr>
            <w:tcW w:w="1555" w:type="dxa"/>
          </w:tcPr>
          <w:p w14:paraId="3ADE4F5C" w14:textId="77777777" w:rsidR="006B7642" w:rsidRPr="00AB0F03" w:rsidRDefault="006B7642" w:rsidP="00102F1C">
            <w:pPr>
              <w:rPr>
                <w:rFonts w:eastAsia="Calibri" w:cstheme="minorHAnsi"/>
                <w:i/>
                <w:iCs/>
                <w:szCs w:val="24"/>
              </w:rPr>
            </w:pPr>
            <w:r w:rsidRPr="00AB0F03">
              <w:rPr>
                <w:rFonts w:eastAsia="Calibri" w:cstheme="minorHAnsi"/>
                <w:i/>
                <w:iCs/>
                <w:szCs w:val="24"/>
              </w:rPr>
              <w:t>Notes</w:t>
            </w:r>
          </w:p>
        </w:tc>
        <w:tc>
          <w:tcPr>
            <w:tcW w:w="7461" w:type="dxa"/>
          </w:tcPr>
          <w:p w14:paraId="7D975C40" w14:textId="77777777" w:rsidR="006B7642" w:rsidRPr="00AB0F03" w:rsidRDefault="006B7642" w:rsidP="00102F1C">
            <w:pPr>
              <w:rPr>
                <w:rFonts w:eastAsia="Calibri" w:cstheme="minorHAnsi"/>
                <w:szCs w:val="24"/>
              </w:rPr>
            </w:pPr>
            <w:r w:rsidRPr="00AB0F03">
              <w:rPr>
                <w:rFonts w:eastAsia="Calibri" w:cstheme="minorHAnsi"/>
                <w:szCs w:val="24"/>
              </w:rPr>
              <w:t>Age represents the age of the child the call relates to</w:t>
            </w:r>
          </w:p>
        </w:tc>
      </w:tr>
    </w:tbl>
    <w:p w14:paraId="4D54D5E2" w14:textId="77777777" w:rsidR="006B7642" w:rsidRPr="00AB0F03" w:rsidRDefault="006B7642" w:rsidP="006B7642">
      <w:pPr>
        <w:rPr>
          <w:rFonts w:eastAsia="Calibri" w:cstheme="minorHAnsi"/>
          <w:lang w:eastAsia="en-AU"/>
        </w:rPr>
        <w:sectPr w:rsidR="006B7642" w:rsidRPr="00AB0F03" w:rsidSect="004863CB">
          <w:pgSz w:w="11906" w:h="16838"/>
          <w:pgMar w:top="1440" w:right="1440" w:bottom="1440" w:left="1440" w:header="708" w:footer="708" w:gutter="0"/>
          <w:cols w:space="708"/>
          <w:titlePg/>
          <w:docGrid w:linePitch="360"/>
        </w:sectPr>
      </w:pPr>
    </w:p>
    <w:p w14:paraId="4A9E12DF" w14:textId="293C0612" w:rsidR="006B7642" w:rsidRPr="00AB0F03" w:rsidRDefault="006B7642" w:rsidP="003F3188">
      <w:pPr>
        <w:pStyle w:val="Heading2"/>
      </w:pPr>
      <w:bookmarkStart w:id="52" w:name="_Toc516043474"/>
      <w:bookmarkStart w:id="53" w:name="_Toc59539760"/>
      <w:r w:rsidRPr="00AB0F03">
        <w:lastRenderedPageBreak/>
        <w:t>Average call length to Ngala parenting helpline</w:t>
      </w:r>
      <w:bookmarkEnd w:id="53"/>
      <w:r w:rsidRPr="00AB0F03">
        <w:t xml:space="preserve"> </w:t>
      </w:r>
      <w:bookmarkEnd w:id="52"/>
    </w:p>
    <w:tbl>
      <w:tblPr>
        <w:tblStyle w:val="TableGrid13"/>
        <w:tblW w:w="0" w:type="auto"/>
        <w:tblLayout w:type="fixed"/>
        <w:tblLook w:val="04A0" w:firstRow="1" w:lastRow="0" w:firstColumn="1" w:lastColumn="0" w:noHBand="0" w:noVBand="1"/>
      </w:tblPr>
      <w:tblGrid>
        <w:gridCol w:w="1555"/>
        <w:gridCol w:w="7461"/>
      </w:tblGrid>
      <w:tr w:rsidR="006B7642" w:rsidRPr="00AB0F03" w14:paraId="1E3D9FE3" w14:textId="77777777" w:rsidTr="00102F1C">
        <w:tc>
          <w:tcPr>
            <w:tcW w:w="1555" w:type="dxa"/>
          </w:tcPr>
          <w:p w14:paraId="2D46D1B3" w14:textId="77777777" w:rsidR="006B7642" w:rsidRPr="00AB0F03" w:rsidRDefault="006B7642" w:rsidP="00102F1C">
            <w:pPr>
              <w:rPr>
                <w:rFonts w:eastAsia="Calibri" w:cstheme="minorHAnsi"/>
                <w:i/>
                <w:iCs/>
                <w:szCs w:val="24"/>
              </w:rPr>
            </w:pPr>
            <w:r w:rsidRPr="00AB0F03">
              <w:rPr>
                <w:rFonts w:eastAsia="Calibri" w:cstheme="minorHAnsi"/>
                <w:i/>
                <w:iCs/>
                <w:szCs w:val="24"/>
              </w:rPr>
              <w:t>Indicator</w:t>
            </w:r>
          </w:p>
        </w:tc>
        <w:tc>
          <w:tcPr>
            <w:tcW w:w="7461" w:type="dxa"/>
          </w:tcPr>
          <w:p w14:paraId="10E78DF5" w14:textId="77777777" w:rsidR="006B7642" w:rsidRPr="00AB0F03" w:rsidRDefault="006B7642" w:rsidP="00102F1C">
            <w:pPr>
              <w:rPr>
                <w:rFonts w:eastAsia="Calibri" w:cstheme="minorHAnsi"/>
                <w:szCs w:val="24"/>
              </w:rPr>
            </w:pPr>
            <w:r w:rsidRPr="00AB0F03">
              <w:rPr>
                <w:rFonts w:eastAsia="Calibri" w:cstheme="minorHAnsi"/>
                <w:szCs w:val="24"/>
              </w:rPr>
              <w:t>Service Data: Average call length to Ngala helpline service</w:t>
            </w:r>
          </w:p>
        </w:tc>
      </w:tr>
      <w:tr w:rsidR="006B7642" w:rsidRPr="00AB0F03" w14:paraId="1424E168" w14:textId="77777777" w:rsidTr="00102F1C">
        <w:trPr>
          <w:trHeight w:val="3506"/>
        </w:trPr>
        <w:tc>
          <w:tcPr>
            <w:tcW w:w="1555" w:type="dxa"/>
          </w:tcPr>
          <w:p w14:paraId="3D2B7D90" w14:textId="77777777" w:rsidR="006B7642" w:rsidRPr="00AB0F03" w:rsidRDefault="006B7642" w:rsidP="00102F1C">
            <w:pPr>
              <w:rPr>
                <w:rFonts w:eastAsia="Calibri" w:cstheme="minorHAnsi"/>
                <w:i/>
                <w:iCs/>
                <w:szCs w:val="24"/>
              </w:rPr>
            </w:pPr>
            <w:r w:rsidRPr="00AB0F03">
              <w:rPr>
                <w:rFonts w:eastAsia="Calibri" w:cstheme="minorHAnsi"/>
                <w:i/>
                <w:iCs/>
                <w:szCs w:val="24"/>
              </w:rPr>
              <w:t>Policy Context</w:t>
            </w:r>
          </w:p>
        </w:tc>
        <w:tc>
          <w:tcPr>
            <w:tcW w:w="7461" w:type="dxa"/>
          </w:tcPr>
          <w:p w14:paraId="487CDCB2" w14:textId="77777777" w:rsidR="006B7642" w:rsidRPr="00AB0F03" w:rsidRDefault="006B7642" w:rsidP="00102F1C">
            <w:pPr>
              <w:spacing w:after="120"/>
              <w:rPr>
                <w:rFonts w:eastAsia="Calibri" w:cstheme="minorHAnsi"/>
                <w:szCs w:val="24"/>
              </w:rPr>
            </w:pPr>
            <w:r w:rsidRPr="00AB0F03">
              <w:rPr>
                <w:rFonts w:eastAsia="Calibri" w:cstheme="minorHAnsi"/>
                <w:szCs w:val="24"/>
              </w:rPr>
              <w:t>Ngala is an organisation that supports families, parents and careers to navigate parenting children (from before pregnancy up to having children 18 years of age) through a range of services across Western Australia</w:t>
            </w:r>
            <w:r w:rsidRPr="00AB0F03">
              <w:rPr>
                <w:rFonts w:eastAsia="Calibri" w:cstheme="minorHAnsi"/>
                <w:szCs w:val="24"/>
                <w:vertAlign w:val="superscript"/>
              </w:rPr>
              <w:t>1</w:t>
            </w:r>
            <w:r w:rsidRPr="00AB0F03">
              <w:rPr>
                <w:rFonts w:eastAsia="Calibri" w:cstheme="minorHAnsi"/>
                <w:szCs w:val="24"/>
              </w:rPr>
              <w:t>. Ngala’s parenting helpline is its main point of contact for parents and carers with parenting concerns. It functions both to provide free parenting advice and support and to refer families and individuals on to other relevant resources and services</w:t>
            </w:r>
            <w:r w:rsidRPr="00AB0F03">
              <w:rPr>
                <w:rFonts w:eastAsia="Calibri" w:cstheme="minorHAnsi"/>
                <w:szCs w:val="24"/>
                <w:vertAlign w:val="superscript"/>
              </w:rPr>
              <w:t>1</w:t>
            </w:r>
            <w:r w:rsidRPr="00AB0F03">
              <w:rPr>
                <w:rFonts w:eastAsia="Calibri" w:cstheme="minorHAnsi"/>
                <w:szCs w:val="24"/>
              </w:rPr>
              <w:t>.</w:t>
            </w:r>
          </w:p>
          <w:p w14:paraId="792B7B44" w14:textId="77777777" w:rsidR="006B7642" w:rsidRPr="00AB0F03" w:rsidRDefault="006B7642" w:rsidP="00102F1C">
            <w:pPr>
              <w:spacing w:after="120"/>
              <w:rPr>
                <w:rFonts w:eastAsia="Calibri" w:cstheme="minorHAnsi"/>
                <w:szCs w:val="24"/>
              </w:rPr>
            </w:pPr>
            <w:r w:rsidRPr="00AB0F03">
              <w:rPr>
                <w:rFonts w:eastAsia="Calibri" w:cstheme="minorHAnsi"/>
                <w:szCs w:val="24"/>
              </w:rPr>
              <w:t xml:space="preserve">Based on the assumption that the amount of time a caller requires is associated with the amount of assistance needed, the length of calls to the Ngala helpline can be used as an indicator of the complexity of issues callers are presenting with and their level of need. Therefore, combined with other indicators, the average length of calls to Ngala for particular areas can be used to indicate the level of parenting assistance required in particular regions. </w:t>
            </w:r>
          </w:p>
        </w:tc>
      </w:tr>
      <w:tr w:rsidR="006B7642" w:rsidRPr="00AB0F03" w14:paraId="26478914" w14:textId="77777777" w:rsidTr="00102F1C">
        <w:tc>
          <w:tcPr>
            <w:tcW w:w="1555" w:type="dxa"/>
          </w:tcPr>
          <w:p w14:paraId="65E81671" w14:textId="77777777" w:rsidR="006B7642" w:rsidRPr="00AB0F03" w:rsidRDefault="006B7642" w:rsidP="00102F1C">
            <w:pPr>
              <w:rPr>
                <w:rFonts w:eastAsia="Calibri" w:cstheme="minorHAnsi"/>
                <w:i/>
                <w:iCs/>
                <w:szCs w:val="24"/>
              </w:rPr>
            </w:pPr>
            <w:r w:rsidRPr="00AB0F03">
              <w:rPr>
                <w:rFonts w:eastAsia="Calibri" w:cstheme="minorHAnsi"/>
                <w:i/>
                <w:iCs/>
                <w:szCs w:val="24"/>
              </w:rPr>
              <w:t xml:space="preserve">References </w:t>
            </w:r>
          </w:p>
        </w:tc>
        <w:tc>
          <w:tcPr>
            <w:tcW w:w="7461" w:type="dxa"/>
          </w:tcPr>
          <w:p w14:paraId="13B1C7B8" w14:textId="77777777" w:rsidR="006B7642" w:rsidRPr="00AB0F03" w:rsidRDefault="006B7642" w:rsidP="008335BD">
            <w:pPr>
              <w:pStyle w:val="ListParagraph"/>
              <w:numPr>
                <w:ilvl w:val="0"/>
                <w:numId w:val="24"/>
              </w:numPr>
              <w:ind w:left="321"/>
              <w:rPr>
                <w:rFonts w:eastAsia="Calibri" w:cstheme="minorHAnsi"/>
                <w:szCs w:val="24"/>
              </w:rPr>
            </w:pPr>
            <w:r w:rsidRPr="00AB0F03">
              <w:rPr>
                <w:rFonts w:eastAsia="Calibri" w:cstheme="minorHAnsi"/>
                <w:szCs w:val="24"/>
              </w:rPr>
              <w:t xml:space="preserve">Ngala. Parenting, Family, Children and Youth Support. Kensington WA; Ngala; 2018 [cited 22 May 2018]. Available from: </w:t>
            </w:r>
            <w:hyperlink r:id="rId119" w:history="1">
              <w:r w:rsidRPr="00AB0F03">
                <w:rPr>
                  <w:rStyle w:val="Hyperlink"/>
                  <w:rFonts w:eastAsia="Calibri" w:cstheme="minorHAnsi"/>
                  <w:szCs w:val="24"/>
                </w:rPr>
                <w:t>https://www.ngala.com.au/</w:t>
              </w:r>
            </w:hyperlink>
            <w:r w:rsidRPr="00AB0F03">
              <w:rPr>
                <w:rFonts w:eastAsia="Calibri" w:cstheme="minorHAnsi"/>
                <w:szCs w:val="24"/>
              </w:rPr>
              <w:t xml:space="preserve"> </w:t>
            </w:r>
          </w:p>
        </w:tc>
      </w:tr>
      <w:tr w:rsidR="006B7642" w:rsidRPr="00AB0F03" w14:paraId="32E6ABE6" w14:textId="77777777" w:rsidTr="00102F1C">
        <w:tc>
          <w:tcPr>
            <w:tcW w:w="1555" w:type="dxa"/>
          </w:tcPr>
          <w:p w14:paraId="216296B0" w14:textId="77777777" w:rsidR="006B7642" w:rsidRPr="00AB0F03" w:rsidRDefault="006B7642" w:rsidP="00102F1C">
            <w:pPr>
              <w:rPr>
                <w:rFonts w:eastAsia="Calibri" w:cstheme="minorHAnsi"/>
                <w:i/>
                <w:iCs/>
                <w:szCs w:val="24"/>
              </w:rPr>
            </w:pPr>
            <w:r w:rsidRPr="00AB0F03">
              <w:rPr>
                <w:rFonts w:eastAsia="Calibri" w:cstheme="minorHAnsi"/>
                <w:i/>
                <w:iCs/>
                <w:szCs w:val="24"/>
              </w:rPr>
              <w:t>Data source</w:t>
            </w:r>
          </w:p>
        </w:tc>
        <w:tc>
          <w:tcPr>
            <w:tcW w:w="7461" w:type="dxa"/>
          </w:tcPr>
          <w:p w14:paraId="5E3BB048" w14:textId="77777777" w:rsidR="006B7642" w:rsidRPr="00AB0F03" w:rsidRDefault="006B7642" w:rsidP="00102F1C">
            <w:pPr>
              <w:rPr>
                <w:rFonts w:eastAsia="Calibri" w:cstheme="minorHAnsi"/>
                <w:szCs w:val="24"/>
              </w:rPr>
            </w:pPr>
            <w:r w:rsidRPr="00AB0F03">
              <w:rPr>
                <w:rFonts w:eastAsia="Calibri" w:cstheme="minorHAnsi"/>
                <w:szCs w:val="24"/>
              </w:rPr>
              <w:t>Ngala helpline administrative data</w:t>
            </w:r>
          </w:p>
        </w:tc>
      </w:tr>
      <w:tr w:rsidR="006B7642" w:rsidRPr="00AB0F03" w14:paraId="03924844" w14:textId="77777777" w:rsidTr="00102F1C">
        <w:tc>
          <w:tcPr>
            <w:tcW w:w="1555" w:type="dxa"/>
          </w:tcPr>
          <w:p w14:paraId="565D660D" w14:textId="77777777" w:rsidR="006B7642" w:rsidRPr="00AB0F03" w:rsidRDefault="006B7642" w:rsidP="00102F1C">
            <w:pPr>
              <w:rPr>
                <w:rFonts w:eastAsia="Calibri" w:cstheme="minorHAnsi"/>
                <w:i/>
                <w:iCs/>
                <w:szCs w:val="24"/>
              </w:rPr>
            </w:pPr>
            <w:r w:rsidRPr="00AB0F03">
              <w:rPr>
                <w:rFonts w:eastAsia="Calibri" w:cstheme="minorHAnsi"/>
                <w:i/>
                <w:iCs/>
                <w:szCs w:val="24"/>
              </w:rPr>
              <w:t>Numerator</w:t>
            </w:r>
          </w:p>
        </w:tc>
        <w:tc>
          <w:tcPr>
            <w:tcW w:w="7461" w:type="dxa"/>
          </w:tcPr>
          <w:p w14:paraId="5820F636" w14:textId="77777777" w:rsidR="006B7642" w:rsidRPr="00AB0F03" w:rsidRDefault="006B7642" w:rsidP="00102F1C">
            <w:pPr>
              <w:rPr>
                <w:rFonts w:eastAsia="Calibri" w:cstheme="minorHAnsi"/>
                <w:szCs w:val="24"/>
              </w:rPr>
            </w:pPr>
            <w:r w:rsidRPr="00AB0F03">
              <w:rPr>
                <w:rFonts w:eastAsia="Calibri" w:cstheme="minorHAnsi"/>
                <w:szCs w:val="24"/>
              </w:rPr>
              <w:t>Sum of call length (in minutes)</w:t>
            </w:r>
          </w:p>
        </w:tc>
      </w:tr>
      <w:tr w:rsidR="006B7642" w:rsidRPr="00AB0F03" w14:paraId="72ED1D6B" w14:textId="77777777" w:rsidTr="00102F1C">
        <w:tc>
          <w:tcPr>
            <w:tcW w:w="1555" w:type="dxa"/>
          </w:tcPr>
          <w:p w14:paraId="1DEB1998" w14:textId="77777777" w:rsidR="006B7642" w:rsidRPr="00AB0F03" w:rsidRDefault="006B7642" w:rsidP="00102F1C">
            <w:pPr>
              <w:rPr>
                <w:rFonts w:eastAsia="Calibri" w:cstheme="minorHAnsi"/>
                <w:i/>
                <w:iCs/>
                <w:szCs w:val="24"/>
              </w:rPr>
            </w:pPr>
            <w:r w:rsidRPr="00AB0F03">
              <w:rPr>
                <w:rFonts w:eastAsia="Calibri" w:cstheme="minorHAnsi"/>
                <w:i/>
                <w:iCs/>
                <w:szCs w:val="24"/>
              </w:rPr>
              <w:t>Denominator</w:t>
            </w:r>
          </w:p>
        </w:tc>
        <w:tc>
          <w:tcPr>
            <w:tcW w:w="7461" w:type="dxa"/>
          </w:tcPr>
          <w:p w14:paraId="5F419B3B" w14:textId="77777777" w:rsidR="006B7642" w:rsidRPr="00AB0F03" w:rsidRDefault="006B7642" w:rsidP="00102F1C">
            <w:pPr>
              <w:rPr>
                <w:rFonts w:eastAsia="Calibri" w:cstheme="minorHAnsi"/>
                <w:szCs w:val="24"/>
              </w:rPr>
            </w:pPr>
            <w:r w:rsidRPr="00AB0F03">
              <w:rPr>
                <w:rFonts w:eastAsia="Calibri" w:cstheme="minorHAnsi"/>
                <w:szCs w:val="24"/>
              </w:rPr>
              <w:t>Total number of calls</w:t>
            </w:r>
          </w:p>
        </w:tc>
      </w:tr>
      <w:tr w:rsidR="006B7642" w:rsidRPr="00AB0F03" w14:paraId="41AFABB7" w14:textId="77777777" w:rsidTr="00102F1C">
        <w:tc>
          <w:tcPr>
            <w:tcW w:w="1555" w:type="dxa"/>
          </w:tcPr>
          <w:p w14:paraId="0D8E7CCC" w14:textId="77777777" w:rsidR="006B7642" w:rsidRPr="00AB0F03" w:rsidRDefault="006B7642" w:rsidP="00102F1C">
            <w:pPr>
              <w:rPr>
                <w:rFonts w:eastAsia="Calibri" w:cstheme="minorHAnsi"/>
                <w:i/>
                <w:iCs/>
                <w:szCs w:val="24"/>
              </w:rPr>
            </w:pPr>
            <w:r w:rsidRPr="00AB0F03">
              <w:rPr>
                <w:rFonts w:eastAsia="Calibri" w:cstheme="minorHAnsi"/>
                <w:i/>
                <w:iCs/>
                <w:szCs w:val="24"/>
              </w:rPr>
              <w:t>Unit of measure</w:t>
            </w:r>
          </w:p>
        </w:tc>
        <w:tc>
          <w:tcPr>
            <w:tcW w:w="7461" w:type="dxa"/>
          </w:tcPr>
          <w:p w14:paraId="2E565961" w14:textId="77777777" w:rsidR="006B7642" w:rsidRPr="00AB0F03" w:rsidRDefault="006B7642" w:rsidP="00102F1C">
            <w:pPr>
              <w:rPr>
                <w:rFonts w:eastAsia="Calibri" w:cstheme="minorHAnsi"/>
                <w:szCs w:val="24"/>
              </w:rPr>
            </w:pPr>
            <w:r w:rsidRPr="00AB0F03">
              <w:rPr>
                <w:rFonts w:eastAsia="Calibri" w:cstheme="minorHAnsi"/>
                <w:szCs w:val="24"/>
              </w:rPr>
              <w:t>Minutes</w:t>
            </w:r>
          </w:p>
        </w:tc>
      </w:tr>
      <w:tr w:rsidR="006B7642" w:rsidRPr="00AB0F03" w14:paraId="6EB7C288" w14:textId="77777777" w:rsidTr="00102F1C">
        <w:tc>
          <w:tcPr>
            <w:tcW w:w="1555" w:type="dxa"/>
          </w:tcPr>
          <w:p w14:paraId="0B5B5E48" w14:textId="77777777" w:rsidR="006B7642" w:rsidRPr="00AB0F03" w:rsidRDefault="006B7642" w:rsidP="00102F1C">
            <w:pPr>
              <w:rPr>
                <w:rFonts w:eastAsia="Calibri" w:cstheme="minorHAnsi"/>
                <w:i/>
                <w:iCs/>
                <w:szCs w:val="24"/>
              </w:rPr>
            </w:pPr>
            <w:r w:rsidRPr="00AB0F03">
              <w:rPr>
                <w:rFonts w:eastAsia="Calibri" w:cstheme="minorHAnsi"/>
                <w:i/>
                <w:iCs/>
              </w:rPr>
              <w:t>Geography</w:t>
            </w:r>
          </w:p>
        </w:tc>
        <w:tc>
          <w:tcPr>
            <w:tcW w:w="7461" w:type="dxa"/>
          </w:tcPr>
          <w:p w14:paraId="4B3C989E" w14:textId="77777777" w:rsidR="006B7642" w:rsidRPr="00AB0F03" w:rsidRDefault="006B7642" w:rsidP="00102F1C">
            <w:pPr>
              <w:rPr>
                <w:rFonts w:eastAsia="Calibri" w:cstheme="minorHAnsi"/>
                <w:szCs w:val="24"/>
              </w:rPr>
            </w:pPr>
            <w:r w:rsidRPr="00AB0F03">
              <w:rPr>
                <w:rFonts w:eastAsia="Calibri" w:cstheme="minorHAnsi"/>
              </w:rPr>
              <w:t>SA3</w:t>
            </w:r>
          </w:p>
        </w:tc>
      </w:tr>
      <w:tr w:rsidR="006B7642" w:rsidRPr="00AB0F03" w14:paraId="19962875" w14:textId="77777777" w:rsidTr="00102F1C">
        <w:tc>
          <w:tcPr>
            <w:tcW w:w="1555" w:type="dxa"/>
          </w:tcPr>
          <w:p w14:paraId="1AAED325" w14:textId="77777777" w:rsidR="006B7642" w:rsidRPr="00AB0F03" w:rsidRDefault="006B7642" w:rsidP="00102F1C">
            <w:pPr>
              <w:rPr>
                <w:rFonts w:eastAsia="Calibri" w:cstheme="minorHAnsi"/>
                <w:i/>
                <w:iCs/>
                <w:szCs w:val="24"/>
              </w:rPr>
            </w:pPr>
            <w:r w:rsidRPr="00AB0F03">
              <w:rPr>
                <w:rFonts w:eastAsia="Calibri" w:cstheme="minorHAnsi"/>
                <w:i/>
                <w:iCs/>
                <w:szCs w:val="24"/>
              </w:rPr>
              <w:t>Data confidentiality</w:t>
            </w:r>
          </w:p>
        </w:tc>
        <w:tc>
          <w:tcPr>
            <w:tcW w:w="7461" w:type="dxa"/>
          </w:tcPr>
          <w:p w14:paraId="3FE6F01C" w14:textId="77777777" w:rsidR="006B7642" w:rsidRPr="00AB0F03" w:rsidRDefault="006B7642" w:rsidP="00102F1C">
            <w:pPr>
              <w:rPr>
                <w:rFonts w:eastAsia="Calibri" w:cstheme="minorHAnsi"/>
                <w:szCs w:val="24"/>
              </w:rPr>
            </w:pPr>
            <w:r w:rsidRPr="00AB0F03">
              <w:rPr>
                <w:rFonts w:eastAsia="Calibri" w:cstheme="minorHAnsi"/>
              </w:rPr>
              <w:t>Areas with a numerator less than 5 have been supressed</w:t>
            </w:r>
          </w:p>
        </w:tc>
      </w:tr>
      <w:tr w:rsidR="006B7642" w:rsidRPr="00AB0F03" w14:paraId="72A9FABC" w14:textId="77777777" w:rsidTr="00102F1C">
        <w:trPr>
          <w:trHeight w:val="371"/>
        </w:trPr>
        <w:tc>
          <w:tcPr>
            <w:tcW w:w="1555" w:type="dxa"/>
          </w:tcPr>
          <w:p w14:paraId="309AD284" w14:textId="77777777" w:rsidR="006B7642" w:rsidRPr="00AB0F03" w:rsidRDefault="006B7642" w:rsidP="00102F1C">
            <w:pPr>
              <w:rPr>
                <w:rFonts w:eastAsia="Calibri" w:cstheme="minorHAnsi"/>
                <w:i/>
                <w:iCs/>
                <w:szCs w:val="24"/>
              </w:rPr>
            </w:pPr>
            <w:r w:rsidRPr="00AB0F03">
              <w:rPr>
                <w:rFonts w:eastAsia="Calibri" w:cstheme="minorHAnsi"/>
                <w:i/>
                <w:iCs/>
                <w:szCs w:val="24"/>
              </w:rPr>
              <w:t>Notes</w:t>
            </w:r>
          </w:p>
        </w:tc>
        <w:tc>
          <w:tcPr>
            <w:tcW w:w="7461" w:type="dxa"/>
          </w:tcPr>
          <w:p w14:paraId="3E8AECC4" w14:textId="77777777" w:rsidR="006B7642" w:rsidRPr="00AB0F03" w:rsidRDefault="006B7642" w:rsidP="00102F1C">
            <w:pPr>
              <w:rPr>
                <w:rFonts w:eastAsia="Calibri" w:cstheme="minorHAnsi"/>
                <w:szCs w:val="24"/>
              </w:rPr>
            </w:pPr>
            <w:r w:rsidRPr="00AB0F03">
              <w:rPr>
                <w:rFonts w:eastAsia="Calibri" w:cstheme="minorHAnsi"/>
                <w:szCs w:val="24"/>
              </w:rPr>
              <w:t>Call length represents the total duration of a help line call in minutes.</w:t>
            </w:r>
          </w:p>
        </w:tc>
      </w:tr>
    </w:tbl>
    <w:p w14:paraId="1BFE0FD4" w14:textId="468E7C45" w:rsidR="00D3469C" w:rsidRPr="00AB0F03" w:rsidRDefault="00D3469C" w:rsidP="00BB2989">
      <w:pPr>
        <w:rPr>
          <w:rFonts w:eastAsia="Calibri" w:cstheme="minorHAnsi"/>
          <w:lang w:eastAsia="en-AU"/>
        </w:rPr>
      </w:pPr>
    </w:p>
    <w:p w14:paraId="6342326A" w14:textId="4D3A59C1" w:rsidR="00952EFE" w:rsidRPr="00AB0F03" w:rsidRDefault="00952EFE" w:rsidP="00BB2989">
      <w:pPr>
        <w:rPr>
          <w:rFonts w:eastAsia="Calibri" w:cstheme="minorHAnsi"/>
          <w:lang w:eastAsia="en-AU"/>
        </w:rPr>
      </w:pPr>
    </w:p>
    <w:p w14:paraId="529228E3" w14:textId="4C377C42" w:rsidR="00952EFE" w:rsidRPr="00AB0F03" w:rsidRDefault="00952EFE" w:rsidP="00BB2989">
      <w:pPr>
        <w:rPr>
          <w:rFonts w:eastAsia="Calibri" w:cstheme="minorHAnsi"/>
          <w:lang w:eastAsia="en-AU"/>
        </w:rPr>
      </w:pPr>
    </w:p>
    <w:p w14:paraId="52437A8F" w14:textId="77777777" w:rsidR="00952EFE" w:rsidRPr="00AB0F03" w:rsidRDefault="00952EFE">
      <w:pPr>
        <w:rPr>
          <w:rFonts w:cstheme="minorHAnsi"/>
          <w:b/>
          <w:color w:val="2F5496" w:themeColor="accent1" w:themeShade="BF"/>
          <w:sz w:val="32"/>
          <w:szCs w:val="32"/>
          <w:lang w:eastAsia="en-AU"/>
        </w:rPr>
      </w:pPr>
      <w:r w:rsidRPr="00AB0F03">
        <w:rPr>
          <w:rFonts w:cstheme="minorHAnsi"/>
        </w:rPr>
        <w:br w:type="page"/>
      </w:r>
    </w:p>
    <w:p w14:paraId="24A4A815" w14:textId="65D27149" w:rsidR="00952EFE" w:rsidRPr="00AB0F03" w:rsidRDefault="00952EFE" w:rsidP="003F3188">
      <w:pPr>
        <w:pStyle w:val="Heading1"/>
        <w:rPr>
          <w:rFonts w:asciiTheme="minorHAnsi" w:hAnsiTheme="minorHAnsi" w:cstheme="minorHAnsi"/>
        </w:rPr>
      </w:pPr>
      <w:bookmarkStart w:id="54" w:name="_Toc59539761"/>
      <w:r w:rsidRPr="00AB0F03">
        <w:rPr>
          <w:rFonts w:asciiTheme="minorHAnsi" w:hAnsiTheme="minorHAnsi" w:cstheme="minorHAnsi"/>
        </w:rPr>
        <w:lastRenderedPageBreak/>
        <w:t>Juvenile Crime</w:t>
      </w:r>
      <w:bookmarkEnd w:id="54"/>
    </w:p>
    <w:p w14:paraId="5BD0F688" w14:textId="3F5529B3" w:rsidR="00952EFE" w:rsidRPr="00AB0F03" w:rsidRDefault="00952EFE" w:rsidP="003F3188">
      <w:pPr>
        <w:pStyle w:val="Heading2"/>
        <w:rPr>
          <w:rFonts w:cstheme="minorHAnsi"/>
        </w:rPr>
      </w:pPr>
      <w:bookmarkStart w:id="55" w:name="_Toc59539762"/>
      <w:r w:rsidRPr="00AB0F03">
        <w:rPr>
          <w:rFonts w:cstheme="minorHAnsi"/>
        </w:rPr>
        <w:t>Juvenile Offences</w:t>
      </w:r>
      <w:bookmarkEnd w:id="55"/>
    </w:p>
    <w:tbl>
      <w:tblPr>
        <w:tblStyle w:val="TableGrid51"/>
        <w:tblW w:w="0" w:type="auto"/>
        <w:tblLayout w:type="fixed"/>
        <w:tblLook w:val="04A0" w:firstRow="1" w:lastRow="0" w:firstColumn="1" w:lastColumn="0" w:noHBand="0" w:noVBand="1"/>
      </w:tblPr>
      <w:tblGrid>
        <w:gridCol w:w="1555"/>
        <w:gridCol w:w="7461"/>
      </w:tblGrid>
      <w:tr w:rsidR="00952EFE" w:rsidRPr="00816256" w14:paraId="4DA15331" w14:textId="77777777" w:rsidTr="00BD07BB">
        <w:tc>
          <w:tcPr>
            <w:tcW w:w="1555" w:type="dxa"/>
          </w:tcPr>
          <w:p w14:paraId="7A8EB57D" w14:textId="77777777" w:rsidR="00952EFE" w:rsidRPr="00816256" w:rsidRDefault="00952EFE" w:rsidP="00BD07BB">
            <w:pPr>
              <w:rPr>
                <w:rFonts w:eastAsia="Calibri" w:cstheme="minorHAnsi"/>
                <w:i/>
                <w:iCs/>
                <w:sz w:val="24"/>
                <w:szCs w:val="24"/>
              </w:rPr>
            </w:pPr>
            <w:r w:rsidRPr="00816256">
              <w:rPr>
                <w:rFonts w:eastAsia="Calibri" w:cstheme="minorHAnsi"/>
                <w:i/>
                <w:iCs/>
                <w:sz w:val="24"/>
                <w:szCs w:val="24"/>
              </w:rPr>
              <w:t>Indicator</w:t>
            </w:r>
          </w:p>
        </w:tc>
        <w:tc>
          <w:tcPr>
            <w:tcW w:w="7461" w:type="dxa"/>
          </w:tcPr>
          <w:p w14:paraId="4FD586CD" w14:textId="43BEEF70" w:rsidR="00952EFE" w:rsidRPr="00816256" w:rsidRDefault="004B0BAF" w:rsidP="00BD07BB">
            <w:pPr>
              <w:rPr>
                <w:rFonts w:cstheme="minorHAnsi"/>
                <w:sz w:val="24"/>
                <w:szCs w:val="24"/>
              </w:rPr>
            </w:pPr>
            <w:r w:rsidRPr="00816256">
              <w:rPr>
                <w:rFonts w:cstheme="minorHAnsi"/>
                <w:sz w:val="24"/>
                <w:szCs w:val="24"/>
              </w:rPr>
              <w:t>Number of offences by selected offence type and age group</w:t>
            </w:r>
          </w:p>
        </w:tc>
      </w:tr>
      <w:tr w:rsidR="004B0BAF" w:rsidRPr="00816256" w14:paraId="23E5F23C" w14:textId="77777777" w:rsidTr="00BD07BB">
        <w:tc>
          <w:tcPr>
            <w:tcW w:w="1555" w:type="dxa"/>
          </w:tcPr>
          <w:p w14:paraId="5E1DED6E"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Data source</w:t>
            </w:r>
          </w:p>
        </w:tc>
        <w:tc>
          <w:tcPr>
            <w:tcW w:w="7461" w:type="dxa"/>
          </w:tcPr>
          <w:p w14:paraId="3D2A8966" w14:textId="0EBDBA2A" w:rsidR="004B0BAF" w:rsidRPr="00816256" w:rsidRDefault="004B0BAF" w:rsidP="004B0BAF">
            <w:pPr>
              <w:rPr>
                <w:rFonts w:eastAsia="Calibri" w:cstheme="minorHAnsi"/>
                <w:sz w:val="24"/>
                <w:szCs w:val="24"/>
              </w:rPr>
            </w:pPr>
            <w:r w:rsidRPr="00816256">
              <w:rPr>
                <w:rFonts w:cstheme="minorHAnsi"/>
                <w:sz w:val="24"/>
                <w:szCs w:val="24"/>
              </w:rPr>
              <w:t>Compiled by Telethon Kids Institute based on WA Police Force - Incident Management System data</w:t>
            </w:r>
          </w:p>
        </w:tc>
      </w:tr>
      <w:tr w:rsidR="004B0BAF" w:rsidRPr="00816256" w14:paraId="4BB7E70E" w14:textId="77777777" w:rsidTr="00BD07BB">
        <w:tc>
          <w:tcPr>
            <w:tcW w:w="1555" w:type="dxa"/>
          </w:tcPr>
          <w:p w14:paraId="478ABC04"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Numerator</w:t>
            </w:r>
          </w:p>
        </w:tc>
        <w:tc>
          <w:tcPr>
            <w:tcW w:w="7461" w:type="dxa"/>
          </w:tcPr>
          <w:p w14:paraId="305BC596" w14:textId="2E6B29B4" w:rsidR="004B0BAF" w:rsidRPr="00816256" w:rsidRDefault="004B0BAF" w:rsidP="004B0BAF">
            <w:pPr>
              <w:rPr>
                <w:rFonts w:eastAsia="Calibri" w:cstheme="minorHAnsi"/>
                <w:sz w:val="24"/>
                <w:szCs w:val="24"/>
              </w:rPr>
            </w:pPr>
            <w:r w:rsidRPr="00816256">
              <w:rPr>
                <w:rFonts w:cstheme="minorHAnsi"/>
                <w:sz w:val="24"/>
                <w:szCs w:val="24"/>
              </w:rPr>
              <w:t>Number of offences by selected offence type and age group</w:t>
            </w:r>
          </w:p>
        </w:tc>
      </w:tr>
      <w:tr w:rsidR="004B0BAF" w:rsidRPr="00816256" w14:paraId="48D952EC" w14:textId="77777777" w:rsidTr="00BD07BB">
        <w:tc>
          <w:tcPr>
            <w:tcW w:w="1555" w:type="dxa"/>
          </w:tcPr>
          <w:p w14:paraId="6927DC93"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Denominator</w:t>
            </w:r>
          </w:p>
        </w:tc>
        <w:tc>
          <w:tcPr>
            <w:tcW w:w="7461" w:type="dxa"/>
          </w:tcPr>
          <w:p w14:paraId="3945E119" w14:textId="051445F8" w:rsidR="004B0BAF" w:rsidRPr="00816256" w:rsidRDefault="004B0BAF" w:rsidP="004B0BAF">
            <w:pPr>
              <w:rPr>
                <w:rFonts w:eastAsia="Calibri" w:cstheme="minorHAnsi"/>
                <w:sz w:val="24"/>
                <w:szCs w:val="24"/>
              </w:rPr>
            </w:pPr>
            <w:r w:rsidRPr="00816256">
              <w:rPr>
                <w:rFonts w:cstheme="minorHAnsi"/>
                <w:sz w:val="24"/>
                <w:szCs w:val="24"/>
              </w:rPr>
              <w:t>Total ERP for selected age group</w:t>
            </w:r>
          </w:p>
        </w:tc>
      </w:tr>
      <w:tr w:rsidR="004B0BAF" w:rsidRPr="00816256" w14:paraId="6B23C119" w14:textId="77777777" w:rsidTr="00BD07BB">
        <w:tc>
          <w:tcPr>
            <w:tcW w:w="1555" w:type="dxa"/>
          </w:tcPr>
          <w:p w14:paraId="544F1594"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Unit of measure</w:t>
            </w:r>
          </w:p>
        </w:tc>
        <w:tc>
          <w:tcPr>
            <w:tcW w:w="7461" w:type="dxa"/>
          </w:tcPr>
          <w:p w14:paraId="78FBB38B" w14:textId="4FA1A2F7" w:rsidR="004B0BAF" w:rsidRPr="00816256" w:rsidRDefault="004B0BAF" w:rsidP="004B0BAF">
            <w:pPr>
              <w:rPr>
                <w:rFonts w:eastAsia="Calibri" w:cstheme="minorHAnsi"/>
                <w:sz w:val="24"/>
                <w:szCs w:val="24"/>
              </w:rPr>
            </w:pPr>
            <w:r w:rsidRPr="00816256">
              <w:rPr>
                <w:rFonts w:cstheme="minorHAnsi"/>
                <w:sz w:val="24"/>
                <w:szCs w:val="24"/>
              </w:rPr>
              <w:t>Per 10,000 population</w:t>
            </w:r>
          </w:p>
        </w:tc>
      </w:tr>
      <w:tr w:rsidR="004B0BAF" w:rsidRPr="00816256" w14:paraId="573D05FC" w14:textId="77777777" w:rsidTr="00BD07BB">
        <w:tc>
          <w:tcPr>
            <w:tcW w:w="1555" w:type="dxa"/>
          </w:tcPr>
          <w:p w14:paraId="55B3C19C"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Geography</w:t>
            </w:r>
          </w:p>
        </w:tc>
        <w:tc>
          <w:tcPr>
            <w:tcW w:w="7461" w:type="dxa"/>
          </w:tcPr>
          <w:p w14:paraId="6C175C4E" w14:textId="1A653B2A" w:rsidR="004B0BAF" w:rsidRPr="00816256" w:rsidRDefault="004B0BAF" w:rsidP="004B0BAF">
            <w:pPr>
              <w:rPr>
                <w:rFonts w:eastAsia="Calibri" w:cstheme="minorHAnsi"/>
                <w:sz w:val="24"/>
                <w:szCs w:val="24"/>
              </w:rPr>
            </w:pPr>
            <w:r w:rsidRPr="00816256">
              <w:rPr>
                <w:rFonts w:cstheme="minorHAnsi"/>
                <w:sz w:val="24"/>
                <w:szCs w:val="24"/>
              </w:rPr>
              <w:t>SA2, SA3, LGA, HR, RDC</w:t>
            </w:r>
          </w:p>
        </w:tc>
      </w:tr>
      <w:tr w:rsidR="004B0BAF" w:rsidRPr="00816256" w14:paraId="423B210B" w14:textId="77777777" w:rsidTr="00BD07BB">
        <w:tc>
          <w:tcPr>
            <w:tcW w:w="1555" w:type="dxa"/>
          </w:tcPr>
          <w:p w14:paraId="5B1B72E1"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 xml:space="preserve"> Data confidentiality</w:t>
            </w:r>
          </w:p>
        </w:tc>
        <w:tc>
          <w:tcPr>
            <w:tcW w:w="7461" w:type="dxa"/>
          </w:tcPr>
          <w:p w14:paraId="471315E1" w14:textId="3EB94C5D" w:rsidR="004B0BAF" w:rsidRPr="00816256" w:rsidRDefault="004B0BAF" w:rsidP="004B0BAF">
            <w:pPr>
              <w:rPr>
                <w:rFonts w:eastAsia="Calibri" w:cstheme="minorHAnsi"/>
                <w:sz w:val="24"/>
                <w:szCs w:val="24"/>
              </w:rPr>
            </w:pPr>
            <w:r w:rsidRPr="00816256">
              <w:rPr>
                <w:rFonts w:cstheme="minorHAnsi"/>
                <w:sz w:val="24"/>
                <w:szCs w:val="24"/>
              </w:rPr>
              <w:t>Counting rules have been applied to certain reporting categories (typically those known to have been prone to over-recording of offences historically) in order to provide a more accurate picture of crime volumes and trends. Counting rules are applied historically to ensure comparability.</w:t>
            </w:r>
          </w:p>
        </w:tc>
      </w:tr>
      <w:tr w:rsidR="004B0BAF" w:rsidRPr="00816256" w14:paraId="7D13891D" w14:textId="77777777" w:rsidTr="00BD07BB">
        <w:trPr>
          <w:trHeight w:val="1702"/>
        </w:trPr>
        <w:tc>
          <w:tcPr>
            <w:tcW w:w="1555" w:type="dxa"/>
          </w:tcPr>
          <w:p w14:paraId="716F87B2"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Notes</w:t>
            </w:r>
          </w:p>
        </w:tc>
        <w:tc>
          <w:tcPr>
            <w:tcW w:w="7461" w:type="dxa"/>
          </w:tcPr>
          <w:p w14:paraId="5EB5BCA9" w14:textId="2F56F0E6" w:rsidR="004B0BAF" w:rsidRPr="00816256" w:rsidRDefault="004B0BAF" w:rsidP="004B0BAF">
            <w:pPr>
              <w:spacing w:after="120"/>
              <w:rPr>
                <w:rFonts w:eastAsia="Calibri" w:cstheme="minorHAnsi"/>
                <w:sz w:val="24"/>
                <w:szCs w:val="24"/>
              </w:rPr>
            </w:pPr>
            <w:r w:rsidRPr="00816256">
              <w:rPr>
                <w:rFonts w:cstheme="minorHAnsi"/>
                <w:sz w:val="24"/>
                <w:szCs w:val="24"/>
              </w:rPr>
              <w:t>Distinct counts of selected offences involve an offender, where the offence occurred between 01 January 2005 and 31 December 2018 inclusive, in the associated Local Government Area, SA3 Area and SA2 Area. As such, a single offence involving multiple offenders will be counted once against the relevant categories</w:t>
            </w:r>
            <w:r w:rsidRPr="00816256">
              <w:rPr>
                <w:rFonts w:cstheme="minorHAnsi"/>
                <w:sz w:val="24"/>
                <w:szCs w:val="24"/>
              </w:rPr>
              <w:br/>
            </w:r>
            <w:r w:rsidRPr="00816256">
              <w:rPr>
                <w:rFonts w:cstheme="minorHAnsi"/>
                <w:sz w:val="24"/>
                <w:szCs w:val="24"/>
              </w:rPr>
              <w:br/>
              <w:t>Location data is recorded for all offences. However, if the location is unable to be identified using WA Police Force geographical mapping tables, the offence will not appear in these figures. This is approximately 0.0004% of offences.</w:t>
            </w:r>
          </w:p>
        </w:tc>
      </w:tr>
    </w:tbl>
    <w:p w14:paraId="7180290D" w14:textId="77777777" w:rsidR="00952EFE" w:rsidRPr="00AB0F03" w:rsidRDefault="00952EFE" w:rsidP="00952EFE">
      <w:pPr>
        <w:rPr>
          <w:rFonts w:eastAsia="Calibri" w:cstheme="minorHAnsi"/>
          <w:lang w:eastAsia="en-AU"/>
        </w:rPr>
      </w:pPr>
    </w:p>
    <w:p w14:paraId="10A4C02F" w14:textId="368AC803" w:rsidR="004B0BAF" w:rsidRPr="00AB0F03" w:rsidRDefault="004B0BAF" w:rsidP="003F3188">
      <w:pPr>
        <w:pStyle w:val="Heading2"/>
        <w:rPr>
          <w:rFonts w:cstheme="minorHAnsi"/>
        </w:rPr>
      </w:pPr>
      <w:bookmarkStart w:id="56" w:name="_Toc59539763"/>
      <w:r w:rsidRPr="00AB0F03">
        <w:rPr>
          <w:rFonts w:cstheme="minorHAnsi"/>
        </w:rPr>
        <w:t>Juvenile Offences</w:t>
      </w:r>
      <w:bookmarkEnd w:id="56"/>
    </w:p>
    <w:tbl>
      <w:tblPr>
        <w:tblStyle w:val="TableGrid51"/>
        <w:tblW w:w="0" w:type="auto"/>
        <w:tblLayout w:type="fixed"/>
        <w:tblLook w:val="04A0" w:firstRow="1" w:lastRow="0" w:firstColumn="1" w:lastColumn="0" w:noHBand="0" w:noVBand="1"/>
      </w:tblPr>
      <w:tblGrid>
        <w:gridCol w:w="1555"/>
        <w:gridCol w:w="7461"/>
      </w:tblGrid>
      <w:tr w:rsidR="004B0BAF" w:rsidRPr="00816256" w14:paraId="639320DB" w14:textId="77777777" w:rsidTr="00BD07BB">
        <w:tc>
          <w:tcPr>
            <w:tcW w:w="1555" w:type="dxa"/>
          </w:tcPr>
          <w:p w14:paraId="1B6D7782" w14:textId="77777777" w:rsidR="004B0BAF" w:rsidRPr="00816256" w:rsidRDefault="004B0BAF" w:rsidP="00BD07BB">
            <w:pPr>
              <w:rPr>
                <w:rFonts w:eastAsia="Calibri" w:cstheme="minorHAnsi"/>
                <w:i/>
                <w:iCs/>
                <w:sz w:val="24"/>
                <w:szCs w:val="24"/>
              </w:rPr>
            </w:pPr>
            <w:r w:rsidRPr="00816256">
              <w:rPr>
                <w:rFonts w:eastAsia="Calibri" w:cstheme="minorHAnsi"/>
                <w:i/>
                <w:iCs/>
                <w:sz w:val="24"/>
                <w:szCs w:val="24"/>
              </w:rPr>
              <w:t>Indicator</w:t>
            </w:r>
          </w:p>
        </w:tc>
        <w:tc>
          <w:tcPr>
            <w:tcW w:w="7461" w:type="dxa"/>
          </w:tcPr>
          <w:p w14:paraId="518E850D" w14:textId="140327B2" w:rsidR="004B0BAF" w:rsidRPr="00816256" w:rsidRDefault="004B0BAF" w:rsidP="00BD07BB">
            <w:pPr>
              <w:rPr>
                <w:rFonts w:cstheme="minorHAnsi"/>
                <w:sz w:val="24"/>
                <w:szCs w:val="24"/>
              </w:rPr>
            </w:pPr>
            <w:r w:rsidRPr="00816256">
              <w:rPr>
                <w:rFonts w:cstheme="minorHAnsi"/>
                <w:sz w:val="24"/>
                <w:szCs w:val="24"/>
              </w:rPr>
              <w:t>Number of distinct offenders by selected offence type and age group</w:t>
            </w:r>
          </w:p>
        </w:tc>
      </w:tr>
      <w:tr w:rsidR="004B0BAF" w:rsidRPr="00816256" w14:paraId="65F31855" w14:textId="77777777" w:rsidTr="00BD07BB">
        <w:tc>
          <w:tcPr>
            <w:tcW w:w="1555" w:type="dxa"/>
          </w:tcPr>
          <w:p w14:paraId="1E60694C"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Data source</w:t>
            </w:r>
          </w:p>
        </w:tc>
        <w:tc>
          <w:tcPr>
            <w:tcW w:w="7461" w:type="dxa"/>
          </w:tcPr>
          <w:p w14:paraId="73B4461F" w14:textId="499EABBC" w:rsidR="004B0BAF" w:rsidRPr="00816256" w:rsidRDefault="004B0BAF" w:rsidP="004B0BAF">
            <w:pPr>
              <w:rPr>
                <w:rFonts w:eastAsia="Calibri" w:cstheme="minorHAnsi"/>
                <w:sz w:val="24"/>
                <w:szCs w:val="24"/>
              </w:rPr>
            </w:pPr>
            <w:r w:rsidRPr="00816256">
              <w:rPr>
                <w:rFonts w:cstheme="minorHAnsi"/>
                <w:sz w:val="24"/>
                <w:szCs w:val="24"/>
              </w:rPr>
              <w:t>Compiled by Telethon Kids Institute based on WA Police Force - Incident Management System data</w:t>
            </w:r>
          </w:p>
        </w:tc>
      </w:tr>
      <w:tr w:rsidR="004B0BAF" w:rsidRPr="00816256" w14:paraId="3096F21B" w14:textId="77777777" w:rsidTr="00BD07BB">
        <w:tc>
          <w:tcPr>
            <w:tcW w:w="1555" w:type="dxa"/>
          </w:tcPr>
          <w:p w14:paraId="39F9657F"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Numerator</w:t>
            </w:r>
          </w:p>
        </w:tc>
        <w:tc>
          <w:tcPr>
            <w:tcW w:w="7461" w:type="dxa"/>
          </w:tcPr>
          <w:p w14:paraId="2FB79334" w14:textId="1703DDA4" w:rsidR="004B0BAF" w:rsidRPr="00816256" w:rsidRDefault="004B0BAF" w:rsidP="004B0BAF">
            <w:pPr>
              <w:rPr>
                <w:rFonts w:eastAsia="Calibri" w:cstheme="minorHAnsi"/>
                <w:sz w:val="24"/>
                <w:szCs w:val="24"/>
              </w:rPr>
            </w:pPr>
            <w:r w:rsidRPr="00816256">
              <w:rPr>
                <w:rFonts w:cstheme="minorHAnsi"/>
                <w:sz w:val="24"/>
                <w:szCs w:val="24"/>
              </w:rPr>
              <w:t>Number of distinct offenders by selected offence type and age group</w:t>
            </w:r>
          </w:p>
        </w:tc>
      </w:tr>
      <w:tr w:rsidR="004B0BAF" w:rsidRPr="00816256" w14:paraId="517868E8" w14:textId="77777777" w:rsidTr="00BD07BB">
        <w:tc>
          <w:tcPr>
            <w:tcW w:w="1555" w:type="dxa"/>
          </w:tcPr>
          <w:p w14:paraId="29D2C2D6"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Denominator</w:t>
            </w:r>
          </w:p>
        </w:tc>
        <w:tc>
          <w:tcPr>
            <w:tcW w:w="7461" w:type="dxa"/>
          </w:tcPr>
          <w:p w14:paraId="15895B18" w14:textId="4E9A632A" w:rsidR="004B0BAF" w:rsidRPr="00816256" w:rsidRDefault="004B0BAF" w:rsidP="004B0BAF">
            <w:pPr>
              <w:rPr>
                <w:rFonts w:eastAsia="Calibri" w:cstheme="minorHAnsi"/>
                <w:sz w:val="24"/>
                <w:szCs w:val="24"/>
              </w:rPr>
            </w:pPr>
            <w:r w:rsidRPr="00816256">
              <w:rPr>
                <w:rFonts w:cstheme="minorHAnsi"/>
                <w:sz w:val="24"/>
                <w:szCs w:val="24"/>
              </w:rPr>
              <w:t>Total ERP for selected age group</w:t>
            </w:r>
          </w:p>
        </w:tc>
      </w:tr>
      <w:tr w:rsidR="004B0BAF" w:rsidRPr="00816256" w14:paraId="528968AF" w14:textId="77777777" w:rsidTr="00BD07BB">
        <w:tc>
          <w:tcPr>
            <w:tcW w:w="1555" w:type="dxa"/>
          </w:tcPr>
          <w:p w14:paraId="135D672C"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Unit of measure</w:t>
            </w:r>
          </w:p>
        </w:tc>
        <w:tc>
          <w:tcPr>
            <w:tcW w:w="7461" w:type="dxa"/>
          </w:tcPr>
          <w:p w14:paraId="014BC321" w14:textId="57A69EB1" w:rsidR="004B0BAF" w:rsidRPr="00816256" w:rsidRDefault="004B0BAF" w:rsidP="004B0BAF">
            <w:pPr>
              <w:rPr>
                <w:rFonts w:eastAsia="Calibri" w:cstheme="minorHAnsi"/>
                <w:sz w:val="24"/>
                <w:szCs w:val="24"/>
              </w:rPr>
            </w:pPr>
            <w:r w:rsidRPr="00816256">
              <w:rPr>
                <w:rFonts w:cstheme="minorHAnsi"/>
                <w:sz w:val="24"/>
                <w:szCs w:val="24"/>
              </w:rPr>
              <w:t>Per 10,000 population</w:t>
            </w:r>
          </w:p>
        </w:tc>
      </w:tr>
      <w:tr w:rsidR="004B0BAF" w:rsidRPr="00816256" w14:paraId="2133B8C2" w14:textId="77777777" w:rsidTr="00BD07BB">
        <w:tc>
          <w:tcPr>
            <w:tcW w:w="1555" w:type="dxa"/>
          </w:tcPr>
          <w:p w14:paraId="7C81D50B"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Geography</w:t>
            </w:r>
          </w:p>
        </w:tc>
        <w:tc>
          <w:tcPr>
            <w:tcW w:w="7461" w:type="dxa"/>
          </w:tcPr>
          <w:p w14:paraId="1BD6F9A4" w14:textId="0A8A9D0D" w:rsidR="004B0BAF" w:rsidRPr="00816256" w:rsidRDefault="004B0BAF" w:rsidP="004B0BAF">
            <w:pPr>
              <w:rPr>
                <w:rFonts w:eastAsia="Calibri" w:cstheme="minorHAnsi"/>
                <w:sz w:val="24"/>
                <w:szCs w:val="24"/>
              </w:rPr>
            </w:pPr>
            <w:r w:rsidRPr="00816256">
              <w:rPr>
                <w:rFonts w:cstheme="minorHAnsi"/>
                <w:sz w:val="24"/>
                <w:szCs w:val="24"/>
              </w:rPr>
              <w:t>SA2, SA3, LGA, HR, RDC</w:t>
            </w:r>
          </w:p>
        </w:tc>
      </w:tr>
      <w:tr w:rsidR="004B0BAF" w:rsidRPr="00816256" w14:paraId="7D870EF3" w14:textId="77777777" w:rsidTr="00BD07BB">
        <w:tc>
          <w:tcPr>
            <w:tcW w:w="1555" w:type="dxa"/>
          </w:tcPr>
          <w:p w14:paraId="5843BC72"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t xml:space="preserve"> Data confidentiality</w:t>
            </w:r>
          </w:p>
        </w:tc>
        <w:tc>
          <w:tcPr>
            <w:tcW w:w="7461" w:type="dxa"/>
          </w:tcPr>
          <w:p w14:paraId="39A156AD" w14:textId="5BD7688D" w:rsidR="004B0BAF" w:rsidRPr="00816256" w:rsidRDefault="004B0BAF" w:rsidP="004B0BAF">
            <w:pPr>
              <w:rPr>
                <w:rFonts w:eastAsia="Calibri" w:cstheme="minorHAnsi"/>
                <w:sz w:val="24"/>
                <w:szCs w:val="24"/>
              </w:rPr>
            </w:pPr>
            <w:r w:rsidRPr="00816256">
              <w:rPr>
                <w:rFonts w:cstheme="minorHAnsi"/>
                <w:sz w:val="24"/>
                <w:szCs w:val="24"/>
              </w:rPr>
              <w:t>Counting rules have been applied to certain reporting categories (typically those known to have been prone to over-recording of offences historically) in order to provide a more accurate picture of crime volumes and trends. Counting rules are applied historically to ensure comparability.</w:t>
            </w:r>
          </w:p>
        </w:tc>
      </w:tr>
      <w:tr w:rsidR="004B0BAF" w:rsidRPr="00816256" w14:paraId="26639EB0" w14:textId="77777777" w:rsidTr="00BD07BB">
        <w:trPr>
          <w:trHeight w:val="1702"/>
        </w:trPr>
        <w:tc>
          <w:tcPr>
            <w:tcW w:w="1555" w:type="dxa"/>
          </w:tcPr>
          <w:p w14:paraId="415573E4" w14:textId="77777777" w:rsidR="004B0BAF" w:rsidRPr="00816256" w:rsidRDefault="004B0BAF" w:rsidP="004B0BAF">
            <w:pPr>
              <w:rPr>
                <w:rFonts w:eastAsia="Calibri" w:cstheme="minorHAnsi"/>
                <w:i/>
                <w:iCs/>
                <w:sz w:val="24"/>
                <w:szCs w:val="24"/>
              </w:rPr>
            </w:pPr>
            <w:r w:rsidRPr="00816256">
              <w:rPr>
                <w:rFonts w:eastAsia="Calibri" w:cstheme="minorHAnsi"/>
                <w:i/>
                <w:iCs/>
                <w:sz w:val="24"/>
                <w:szCs w:val="24"/>
              </w:rPr>
              <w:lastRenderedPageBreak/>
              <w:t>Notes</w:t>
            </w:r>
          </w:p>
        </w:tc>
        <w:tc>
          <w:tcPr>
            <w:tcW w:w="7461" w:type="dxa"/>
          </w:tcPr>
          <w:p w14:paraId="064BD629" w14:textId="402A279D" w:rsidR="004B0BAF" w:rsidRPr="00816256" w:rsidRDefault="004B0BAF" w:rsidP="004B0BAF">
            <w:pPr>
              <w:spacing w:after="120"/>
              <w:rPr>
                <w:rFonts w:eastAsia="Calibri" w:cstheme="minorHAnsi"/>
                <w:sz w:val="24"/>
                <w:szCs w:val="24"/>
              </w:rPr>
            </w:pPr>
            <w:r w:rsidRPr="00816256">
              <w:rPr>
                <w:rFonts w:cstheme="minorHAnsi"/>
                <w:sz w:val="24"/>
                <w:szCs w:val="24"/>
              </w:rPr>
              <w:t>Distinct counts of offenders, where the offence occurred between 01 January 2005 and 31 December 2018 inclusive, in the associated Local Government Area, SA3 Area and SA2 Area. As such, an offender could commit multiple offences (of the same category) within an LGA, SA3 or SA2 for any given year and be counted only once. An offender committing multiple offences across LGAs, SA3 areas, SA2 areas, offence categories or years would be counted against each relevant field.</w:t>
            </w:r>
            <w:r w:rsidRPr="00816256">
              <w:rPr>
                <w:rFonts w:cstheme="minorHAnsi"/>
                <w:sz w:val="24"/>
                <w:szCs w:val="24"/>
              </w:rPr>
              <w:br/>
            </w:r>
            <w:r w:rsidRPr="00816256">
              <w:rPr>
                <w:rFonts w:cstheme="minorHAnsi"/>
                <w:sz w:val="24"/>
                <w:szCs w:val="24"/>
              </w:rPr>
              <w:br/>
              <w:t>An offender is identified in Western Australia Police Force's Incident Management System as an individual bearing responsibility for an offence. Offenders can be processed by varied means and have not necessarily been convicted by a court.</w:t>
            </w:r>
          </w:p>
        </w:tc>
      </w:tr>
    </w:tbl>
    <w:p w14:paraId="5CB3B9F4" w14:textId="6358DD0A" w:rsidR="004B0BAF" w:rsidRPr="00AB0F03" w:rsidRDefault="004B0BAF" w:rsidP="004B0BAF">
      <w:pPr>
        <w:rPr>
          <w:rFonts w:cstheme="minorHAnsi"/>
          <w:lang w:eastAsia="en-AU"/>
        </w:rPr>
        <w:sectPr w:rsidR="004B0BAF" w:rsidRPr="00AB0F03" w:rsidSect="004863CB">
          <w:pgSz w:w="11906" w:h="16838"/>
          <w:pgMar w:top="1440" w:right="1440" w:bottom="1440" w:left="1440" w:header="708" w:footer="708" w:gutter="0"/>
          <w:cols w:space="708"/>
          <w:titlePg/>
          <w:docGrid w:linePitch="360"/>
        </w:sectPr>
      </w:pPr>
    </w:p>
    <w:p w14:paraId="245AF492" w14:textId="33A9D389" w:rsidR="00A83CE6" w:rsidRPr="00AB0F03" w:rsidRDefault="00A83CE6" w:rsidP="003F3188">
      <w:pPr>
        <w:pStyle w:val="Heading1"/>
        <w:rPr>
          <w:rFonts w:asciiTheme="minorHAnsi" w:hAnsiTheme="minorHAnsi" w:cstheme="minorHAnsi"/>
        </w:rPr>
      </w:pPr>
      <w:bookmarkStart w:id="57" w:name="_Toc59539764"/>
      <w:r w:rsidRPr="00AB0F03">
        <w:rPr>
          <w:rFonts w:asciiTheme="minorHAnsi" w:hAnsiTheme="minorHAnsi" w:cstheme="minorHAnsi"/>
        </w:rPr>
        <w:lastRenderedPageBreak/>
        <w:t>Childhood immunisation coverage</w:t>
      </w:r>
      <w:bookmarkEnd w:id="57"/>
    </w:p>
    <w:p w14:paraId="506548EC" w14:textId="2E1C0E17" w:rsidR="00A83CE6" w:rsidRPr="00AB0F03" w:rsidRDefault="00A83CE6" w:rsidP="003F3188">
      <w:pPr>
        <w:pStyle w:val="Heading2"/>
        <w:rPr>
          <w:rFonts w:cstheme="minorHAnsi"/>
        </w:rPr>
      </w:pPr>
      <w:bookmarkStart w:id="58" w:name="_Toc59539765"/>
      <w:r w:rsidRPr="00AB0F03">
        <w:rPr>
          <w:rFonts w:cstheme="minorHAnsi"/>
        </w:rPr>
        <w:t>Number of children fully immunised by selected age group</w:t>
      </w:r>
      <w:bookmarkEnd w:id="58"/>
    </w:p>
    <w:tbl>
      <w:tblPr>
        <w:tblStyle w:val="TableGrid51"/>
        <w:tblW w:w="0" w:type="auto"/>
        <w:tblLayout w:type="fixed"/>
        <w:tblLook w:val="04A0" w:firstRow="1" w:lastRow="0" w:firstColumn="1" w:lastColumn="0" w:noHBand="0" w:noVBand="1"/>
      </w:tblPr>
      <w:tblGrid>
        <w:gridCol w:w="1696"/>
        <w:gridCol w:w="7320"/>
      </w:tblGrid>
      <w:tr w:rsidR="00A83CE6" w:rsidRPr="00816256" w14:paraId="13631296" w14:textId="77777777" w:rsidTr="00816256">
        <w:tc>
          <w:tcPr>
            <w:tcW w:w="1696" w:type="dxa"/>
          </w:tcPr>
          <w:p w14:paraId="58AB754D" w14:textId="77777777" w:rsidR="00A83CE6" w:rsidRPr="00816256" w:rsidRDefault="00A83CE6" w:rsidP="00BD07BB">
            <w:pPr>
              <w:rPr>
                <w:rFonts w:eastAsia="Calibri" w:cstheme="minorHAnsi"/>
                <w:i/>
                <w:iCs/>
                <w:sz w:val="24"/>
                <w:szCs w:val="24"/>
              </w:rPr>
            </w:pPr>
            <w:r w:rsidRPr="00816256">
              <w:rPr>
                <w:rFonts w:eastAsia="Calibri" w:cstheme="minorHAnsi"/>
                <w:i/>
                <w:iCs/>
                <w:sz w:val="24"/>
                <w:szCs w:val="24"/>
              </w:rPr>
              <w:t>Indicator</w:t>
            </w:r>
          </w:p>
        </w:tc>
        <w:tc>
          <w:tcPr>
            <w:tcW w:w="7320" w:type="dxa"/>
          </w:tcPr>
          <w:p w14:paraId="44BFF692" w14:textId="6D699073" w:rsidR="00A83CE6" w:rsidRPr="00816256" w:rsidRDefault="00A83CE6" w:rsidP="00BD07BB">
            <w:pPr>
              <w:rPr>
                <w:rFonts w:cstheme="minorHAnsi"/>
                <w:sz w:val="24"/>
                <w:szCs w:val="24"/>
              </w:rPr>
            </w:pPr>
            <w:r w:rsidRPr="00816256">
              <w:rPr>
                <w:rFonts w:cstheme="minorHAnsi"/>
                <w:sz w:val="24"/>
                <w:szCs w:val="24"/>
              </w:rPr>
              <w:t>Number of children fully immunised by selected age group</w:t>
            </w:r>
          </w:p>
        </w:tc>
      </w:tr>
      <w:tr w:rsidR="00A83CE6" w:rsidRPr="00816256" w14:paraId="1AF52EF7" w14:textId="77777777" w:rsidTr="00816256">
        <w:tc>
          <w:tcPr>
            <w:tcW w:w="1696" w:type="dxa"/>
          </w:tcPr>
          <w:p w14:paraId="5ACCCC46"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Data source</w:t>
            </w:r>
          </w:p>
        </w:tc>
        <w:tc>
          <w:tcPr>
            <w:tcW w:w="7320" w:type="dxa"/>
          </w:tcPr>
          <w:p w14:paraId="7DC573B7" w14:textId="6F19D32C" w:rsidR="00A83CE6" w:rsidRPr="00816256" w:rsidRDefault="00A83CE6" w:rsidP="00A83CE6">
            <w:pPr>
              <w:rPr>
                <w:rFonts w:eastAsia="Calibri" w:cstheme="minorHAnsi"/>
                <w:sz w:val="24"/>
                <w:szCs w:val="24"/>
              </w:rPr>
            </w:pPr>
            <w:r w:rsidRPr="00816256">
              <w:rPr>
                <w:rFonts w:cstheme="minorHAnsi"/>
                <w:sz w:val="24"/>
                <w:szCs w:val="24"/>
              </w:rPr>
              <w:t>Compiled by Telethon Kids Institute based on Australian Immunisation Register data, Department of Health Australia</w:t>
            </w:r>
          </w:p>
        </w:tc>
      </w:tr>
      <w:tr w:rsidR="00A83CE6" w:rsidRPr="00816256" w14:paraId="6ACD393E" w14:textId="77777777" w:rsidTr="00816256">
        <w:tc>
          <w:tcPr>
            <w:tcW w:w="1696" w:type="dxa"/>
          </w:tcPr>
          <w:p w14:paraId="4B177A65"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Numerator</w:t>
            </w:r>
          </w:p>
        </w:tc>
        <w:tc>
          <w:tcPr>
            <w:tcW w:w="7320" w:type="dxa"/>
          </w:tcPr>
          <w:p w14:paraId="5EBF452A" w14:textId="129388FA" w:rsidR="00A83CE6" w:rsidRPr="00816256" w:rsidRDefault="00A83CE6" w:rsidP="00A83CE6">
            <w:pPr>
              <w:rPr>
                <w:rFonts w:eastAsia="Calibri" w:cstheme="minorHAnsi"/>
                <w:sz w:val="24"/>
                <w:szCs w:val="24"/>
              </w:rPr>
            </w:pPr>
            <w:r w:rsidRPr="00816256">
              <w:rPr>
                <w:rFonts w:cstheme="minorHAnsi"/>
                <w:sz w:val="24"/>
                <w:szCs w:val="24"/>
              </w:rPr>
              <w:t>Number of children fully immunised by selected age group</w:t>
            </w:r>
          </w:p>
        </w:tc>
      </w:tr>
      <w:tr w:rsidR="00A83CE6" w:rsidRPr="00816256" w14:paraId="0B92FA9C" w14:textId="77777777" w:rsidTr="00816256">
        <w:tc>
          <w:tcPr>
            <w:tcW w:w="1696" w:type="dxa"/>
          </w:tcPr>
          <w:p w14:paraId="5E19E952"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Denominator</w:t>
            </w:r>
          </w:p>
        </w:tc>
        <w:tc>
          <w:tcPr>
            <w:tcW w:w="7320" w:type="dxa"/>
          </w:tcPr>
          <w:p w14:paraId="2318DAEA" w14:textId="6B49370F" w:rsidR="00A83CE6" w:rsidRPr="00816256" w:rsidRDefault="00A83CE6" w:rsidP="00A83CE6">
            <w:pPr>
              <w:rPr>
                <w:rFonts w:eastAsia="Calibri" w:cstheme="minorHAnsi"/>
                <w:sz w:val="24"/>
                <w:szCs w:val="24"/>
              </w:rPr>
            </w:pPr>
            <w:r w:rsidRPr="00816256">
              <w:rPr>
                <w:rFonts w:cstheme="minorHAnsi"/>
                <w:sz w:val="24"/>
                <w:szCs w:val="24"/>
              </w:rPr>
              <w:t>Total children in selected age group</w:t>
            </w:r>
          </w:p>
        </w:tc>
      </w:tr>
      <w:tr w:rsidR="00A83CE6" w:rsidRPr="00816256" w14:paraId="0E36272D" w14:textId="77777777" w:rsidTr="00816256">
        <w:tc>
          <w:tcPr>
            <w:tcW w:w="1696" w:type="dxa"/>
          </w:tcPr>
          <w:p w14:paraId="20A4DD9C"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Unit of measure</w:t>
            </w:r>
          </w:p>
        </w:tc>
        <w:tc>
          <w:tcPr>
            <w:tcW w:w="7320" w:type="dxa"/>
          </w:tcPr>
          <w:p w14:paraId="6FD66038" w14:textId="03B6E626" w:rsidR="00A83CE6" w:rsidRPr="00816256" w:rsidRDefault="00A83CE6" w:rsidP="00A83CE6">
            <w:pPr>
              <w:rPr>
                <w:rFonts w:eastAsia="Calibri" w:cstheme="minorHAnsi"/>
                <w:sz w:val="24"/>
                <w:szCs w:val="24"/>
              </w:rPr>
            </w:pPr>
            <w:r w:rsidRPr="00816256">
              <w:rPr>
                <w:rFonts w:cstheme="minorHAnsi"/>
                <w:sz w:val="24"/>
                <w:szCs w:val="24"/>
              </w:rPr>
              <w:t>Per cent (%)</w:t>
            </w:r>
          </w:p>
        </w:tc>
      </w:tr>
      <w:tr w:rsidR="00A83CE6" w:rsidRPr="00816256" w14:paraId="73998CBD" w14:textId="77777777" w:rsidTr="00816256">
        <w:tc>
          <w:tcPr>
            <w:tcW w:w="1696" w:type="dxa"/>
          </w:tcPr>
          <w:p w14:paraId="4E89B34D"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Geography</w:t>
            </w:r>
          </w:p>
        </w:tc>
        <w:tc>
          <w:tcPr>
            <w:tcW w:w="7320" w:type="dxa"/>
          </w:tcPr>
          <w:p w14:paraId="13B07588" w14:textId="38AB5D23" w:rsidR="00A83CE6" w:rsidRPr="00816256" w:rsidRDefault="00A83CE6" w:rsidP="00A83CE6">
            <w:pPr>
              <w:rPr>
                <w:rFonts w:eastAsia="Calibri" w:cstheme="minorHAnsi"/>
                <w:sz w:val="24"/>
                <w:szCs w:val="24"/>
              </w:rPr>
            </w:pPr>
            <w:r w:rsidRPr="00816256">
              <w:rPr>
                <w:rFonts w:cstheme="minorHAnsi"/>
                <w:sz w:val="24"/>
                <w:szCs w:val="24"/>
              </w:rPr>
              <w:t>SA3</w:t>
            </w:r>
          </w:p>
        </w:tc>
      </w:tr>
      <w:tr w:rsidR="00A83CE6" w:rsidRPr="00816256" w14:paraId="242D8047" w14:textId="77777777" w:rsidTr="00816256">
        <w:tc>
          <w:tcPr>
            <w:tcW w:w="1696" w:type="dxa"/>
          </w:tcPr>
          <w:p w14:paraId="64B9208D"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 xml:space="preserve"> Data confidentiality</w:t>
            </w:r>
          </w:p>
        </w:tc>
        <w:tc>
          <w:tcPr>
            <w:tcW w:w="7320" w:type="dxa"/>
          </w:tcPr>
          <w:p w14:paraId="2D229EA9" w14:textId="06FB04EF" w:rsidR="00A83CE6" w:rsidRPr="00816256" w:rsidRDefault="00A83CE6" w:rsidP="00A83CE6">
            <w:pPr>
              <w:rPr>
                <w:rFonts w:eastAsia="Calibri" w:cstheme="minorHAnsi"/>
                <w:sz w:val="24"/>
                <w:szCs w:val="24"/>
              </w:rPr>
            </w:pPr>
            <w:r w:rsidRPr="00816256">
              <w:rPr>
                <w:rFonts w:cstheme="minorHAnsi"/>
                <w:sz w:val="24"/>
                <w:szCs w:val="24"/>
              </w:rPr>
              <w:t>Not applicable</w:t>
            </w:r>
          </w:p>
        </w:tc>
      </w:tr>
      <w:tr w:rsidR="00A83CE6" w:rsidRPr="00816256" w14:paraId="0E20B87A" w14:textId="77777777" w:rsidTr="00816256">
        <w:trPr>
          <w:trHeight w:val="1702"/>
        </w:trPr>
        <w:tc>
          <w:tcPr>
            <w:tcW w:w="1696" w:type="dxa"/>
          </w:tcPr>
          <w:p w14:paraId="009EF731" w14:textId="77777777" w:rsidR="00A83CE6" w:rsidRPr="00816256" w:rsidRDefault="00A83CE6" w:rsidP="00A83CE6">
            <w:pPr>
              <w:rPr>
                <w:rFonts w:eastAsia="Calibri" w:cstheme="minorHAnsi"/>
                <w:i/>
                <w:iCs/>
                <w:sz w:val="24"/>
                <w:szCs w:val="24"/>
              </w:rPr>
            </w:pPr>
            <w:r w:rsidRPr="00816256">
              <w:rPr>
                <w:rFonts w:eastAsia="Calibri" w:cstheme="minorHAnsi"/>
                <w:i/>
                <w:iCs/>
                <w:sz w:val="24"/>
                <w:szCs w:val="24"/>
              </w:rPr>
              <w:t>Notes</w:t>
            </w:r>
          </w:p>
        </w:tc>
        <w:tc>
          <w:tcPr>
            <w:tcW w:w="7320" w:type="dxa"/>
          </w:tcPr>
          <w:p w14:paraId="6D7DCCA5" w14:textId="76048E8B" w:rsidR="00A83CE6" w:rsidRPr="00816256" w:rsidRDefault="00A83CE6" w:rsidP="00A83CE6">
            <w:pPr>
              <w:spacing w:after="120"/>
              <w:rPr>
                <w:rFonts w:eastAsia="Calibri" w:cstheme="minorHAnsi"/>
                <w:sz w:val="24"/>
                <w:szCs w:val="24"/>
              </w:rPr>
            </w:pPr>
            <w:r w:rsidRPr="00816256">
              <w:rPr>
                <w:rFonts w:cstheme="minorHAnsi"/>
                <w:sz w:val="24"/>
                <w:szCs w:val="24"/>
              </w:rPr>
              <w:t>The Australian Immunisation Register (AIR) is a national register that records all vaccines given to all people in Australia. Data is presented as an annualised (rolling four quarters) percentage. The data shows the percentage of children fully immunised at age 12 months, 24 months and 60 months according to the National Immunisation Program Schedule.</w:t>
            </w:r>
          </w:p>
        </w:tc>
      </w:tr>
    </w:tbl>
    <w:p w14:paraId="1851D9F1" w14:textId="77777777" w:rsidR="00A83CE6" w:rsidRPr="00AB0F03" w:rsidRDefault="00A83CE6" w:rsidP="00A83CE6">
      <w:pPr>
        <w:rPr>
          <w:rFonts w:eastAsia="Calibri" w:cstheme="minorHAnsi"/>
          <w:lang w:eastAsia="en-AU"/>
        </w:rPr>
      </w:pPr>
    </w:p>
    <w:p w14:paraId="2691EB21" w14:textId="77777777" w:rsidR="00D50837" w:rsidRPr="00AB0F03" w:rsidRDefault="00D50837">
      <w:pPr>
        <w:rPr>
          <w:rFonts w:cstheme="minorHAnsi"/>
          <w:b/>
          <w:color w:val="2F5496" w:themeColor="accent1" w:themeShade="BF"/>
          <w:sz w:val="32"/>
          <w:szCs w:val="32"/>
          <w:lang w:eastAsia="en-AU"/>
        </w:rPr>
      </w:pPr>
      <w:r w:rsidRPr="00AB0F03">
        <w:rPr>
          <w:rFonts w:cstheme="minorHAnsi"/>
        </w:rPr>
        <w:br w:type="page"/>
      </w:r>
    </w:p>
    <w:p w14:paraId="2B5BAE9F" w14:textId="03ADB4CC" w:rsidR="00D50837" w:rsidRPr="00AB0F03" w:rsidRDefault="00D50837" w:rsidP="003F3188">
      <w:pPr>
        <w:pStyle w:val="Heading1"/>
        <w:rPr>
          <w:rFonts w:asciiTheme="minorHAnsi" w:hAnsiTheme="minorHAnsi" w:cstheme="minorHAnsi"/>
        </w:rPr>
      </w:pPr>
      <w:bookmarkStart w:id="59" w:name="_Toc59539766"/>
      <w:r w:rsidRPr="00AB0F03">
        <w:rPr>
          <w:rFonts w:asciiTheme="minorHAnsi" w:hAnsiTheme="minorHAnsi" w:cstheme="minorHAnsi"/>
        </w:rPr>
        <w:lastRenderedPageBreak/>
        <w:t>GP attendances</w:t>
      </w:r>
      <w:bookmarkEnd w:id="59"/>
    </w:p>
    <w:p w14:paraId="7746E59F" w14:textId="447BAD2D" w:rsidR="00D50837" w:rsidRPr="00AB0F03" w:rsidRDefault="00D50837" w:rsidP="003F3188">
      <w:pPr>
        <w:pStyle w:val="Heading2"/>
        <w:rPr>
          <w:rFonts w:cstheme="minorHAnsi"/>
        </w:rPr>
      </w:pPr>
      <w:bookmarkStart w:id="60" w:name="_Toc59539767"/>
      <w:r w:rsidRPr="00AB0F03">
        <w:rPr>
          <w:rFonts w:cstheme="minorHAnsi"/>
        </w:rPr>
        <w:t>Persons aged 0-24 years who had the service</w:t>
      </w:r>
      <w:bookmarkEnd w:id="60"/>
    </w:p>
    <w:tbl>
      <w:tblPr>
        <w:tblStyle w:val="TableGrid51"/>
        <w:tblW w:w="0" w:type="auto"/>
        <w:tblLayout w:type="fixed"/>
        <w:tblLook w:val="04A0" w:firstRow="1" w:lastRow="0" w:firstColumn="1" w:lastColumn="0" w:noHBand="0" w:noVBand="1"/>
      </w:tblPr>
      <w:tblGrid>
        <w:gridCol w:w="1696"/>
        <w:gridCol w:w="7320"/>
      </w:tblGrid>
      <w:tr w:rsidR="00D50837" w:rsidRPr="00816256" w14:paraId="355D5307" w14:textId="77777777" w:rsidTr="00816256">
        <w:tc>
          <w:tcPr>
            <w:tcW w:w="1696" w:type="dxa"/>
          </w:tcPr>
          <w:p w14:paraId="75E3F91F" w14:textId="77777777" w:rsidR="00D50837" w:rsidRPr="00816256" w:rsidRDefault="00D50837" w:rsidP="00BD07BB">
            <w:pPr>
              <w:rPr>
                <w:rFonts w:eastAsia="Calibri" w:cstheme="minorHAnsi"/>
                <w:i/>
                <w:iCs/>
                <w:sz w:val="24"/>
                <w:szCs w:val="24"/>
              </w:rPr>
            </w:pPr>
            <w:r w:rsidRPr="00816256">
              <w:rPr>
                <w:rFonts w:eastAsia="Calibri" w:cstheme="minorHAnsi"/>
                <w:i/>
                <w:iCs/>
                <w:sz w:val="24"/>
                <w:szCs w:val="24"/>
              </w:rPr>
              <w:t>Indicator</w:t>
            </w:r>
          </w:p>
        </w:tc>
        <w:tc>
          <w:tcPr>
            <w:tcW w:w="7320" w:type="dxa"/>
          </w:tcPr>
          <w:p w14:paraId="45D91DE9" w14:textId="3DB92BB8" w:rsidR="00D50837" w:rsidRPr="00816256" w:rsidRDefault="00D50837" w:rsidP="00BD07BB">
            <w:pPr>
              <w:rPr>
                <w:rFonts w:cstheme="minorHAnsi"/>
                <w:sz w:val="24"/>
                <w:szCs w:val="24"/>
              </w:rPr>
            </w:pPr>
            <w:r w:rsidRPr="00816256">
              <w:rPr>
                <w:rFonts w:cstheme="minorHAnsi"/>
                <w:sz w:val="24"/>
                <w:szCs w:val="24"/>
              </w:rPr>
              <w:t>Number of patients aged 0-24 years who attended GP</w:t>
            </w:r>
          </w:p>
        </w:tc>
      </w:tr>
      <w:tr w:rsidR="00D50837" w:rsidRPr="00816256" w14:paraId="66CBCE06" w14:textId="77777777" w:rsidTr="00816256">
        <w:tc>
          <w:tcPr>
            <w:tcW w:w="1696" w:type="dxa"/>
          </w:tcPr>
          <w:p w14:paraId="58471626"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Data source</w:t>
            </w:r>
          </w:p>
        </w:tc>
        <w:tc>
          <w:tcPr>
            <w:tcW w:w="7320" w:type="dxa"/>
          </w:tcPr>
          <w:p w14:paraId="3A298B25" w14:textId="752A194D" w:rsidR="00D50837" w:rsidRPr="00816256" w:rsidRDefault="00D50837" w:rsidP="00D50837">
            <w:pPr>
              <w:rPr>
                <w:rFonts w:eastAsia="Calibri" w:cstheme="minorHAnsi"/>
                <w:sz w:val="24"/>
                <w:szCs w:val="24"/>
              </w:rPr>
            </w:pPr>
            <w:r w:rsidRPr="00816256">
              <w:rPr>
                <w:rFonts w:cstheme="minorHAnsi"/>
                <w:sz w:val="24"/>
                <w:szCs w:val="24"/>
              </w:rPr>
              <w:t>Australian Institute of Health and Welfare (AIHW) analysis of Department of Health, Medicare Benefits Schedule (MBS) claims data</w:t>
            </w:r>
          </w:p>
        </w:tc>
      </w:tr>
      <w:tr w:rsidR="00D50837" w:rsidRPr="00816256" w14:paraId="564FE4C9" w14:textId="77777777" w:rsidTr="00816256">
        <w:tc>
          <w:tcPr>
            <w:tcW w:w="1696" w:type="dxa"/>
          </w:tcPr>
          <w:p w14:paraId="33ABB63D"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Numerator</w:t>
            </w:r>
          </w:p>
        </w:tc>
        <w:tc>
          <w:tcPr>
            <w:tcW w:w="7320" w:type="dxa"/>
          </w:tcPr>
          <w:p w14:paraId="5D7B17E0" w14:textId="4D16DFE5" w:rsidR="00D50837" w:rsidRPr="00816256" w:rsidRDefault="00D50837" w:rsidP="00D50837">
            <w:pPr>
              <w:rPr>
                <w:rFonts w:eastAsia="Calibri" w:cstheme="minorHAnsi"/>
                <w:sz w:val="24"/>
                <w:szCs w:val="24"/>
              </w:rPr>
            </w:pPr>
            <w:r w:rsidRPr="00816256">
              <w:rPr>
                <w:rFonts w:cstheme="minorHAnsi"/>
                <w:sz w:val="24"/>
                <w:szCs w:val="24"/>
              </w:rPr>
              <w:t>Number of patients aged 0-24 years who attended GP</w:t>
            </w:r>
          </w:p>
        </w:tc>
      </w:tr>
      <w:tr w:rsidR="00D50837" w:rsidRPr="00816256" w14:paraId="0D8BE568" w14:textId="77777777" w:rsidTr="00816256">
        <w:tc>
          <w:tcPr>
            <w:tcW w:w="1696" w:type="dxa"/>
          </w:tcPr>
          <w:p w14:paraId="5208C8E3"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Denominator</w:t>
            </w:r>
          </w:p>
        </w:tc>
        <w:tc>
          <w:tcPr>
            <w:tcW w:w="7320" w:type="dxa"/>
          </w:tcPr>
          <w:p w14:paraId="360F8C73" w14:textId="47B1A8FD" w:rsidR="00D50837" w:rsidRPr="00816256" w:rsidRDefault="00D50837" w:rsidP="00D50837">
            <w:pPr>
              <w:rPr>
                <w:rFonts w:eastAsia="Calibri" w:cstheme="minorHAnsi"/>
                <w:sz w:val="24"/>
                <w:szCs w:val="24"/>
              </w:rPr>
            </w:pPr>
            <w:r w:rsidRPr="00816256">
              <w:rPr>
                <w:rFonts w:cstheme="minorHAnsi"/>
                <w:sz w:val="24"/>
                <w:szCs w:val="24"/>
              </w:rPr>
              <w:t>Total ERP aged 0-24 years</w:t>
            </w:r>
          </w:p>
        </w:tc>
      </w:tr>
      <w:tr w:rsidR="00D50837" w:rsidRPr="00816256" w14:paraId="624F52A2" w14:textId="77777777" w:rsidTr="00816256">
        <w:tc>
          <w:tcPr>
            <w:tcW w:w="1696" w:type="dxa"/>
          </w:tcPr>
          <w:p w14:paraId="4AEC8126"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Unit of measure</w:t>
            </w:r>
          </w:p>
        </w:tc>
        <w:tc>
          <w:tcPr>
            <w:tcW w:w="7320" w:type="dxa"/>
          </w:tcPr>
          <w:p w14:paraId="6E237BBF" w14:textId="533F08CC" w:rsidR="00D50837" w:rsidRPr="00816256" w:rsidRDefault="00D50837" w:rsidP="00D50837">
            <w:pPr>
              <w:rPr>
                <w:rFonts w:eastAsia="Calibri" w:cstheme="minorHAnsi"/>
                <w:sz w:val="24"/>
                <w:szCs w:val="24"/>
              </w:rPr>
            </w:pPr>
            <w:r w:rsidRPr="00816256">
              <w:rPr>
                <w:rFonts w:cstheme="minorHAnsi"/>
                <w:sz w:val="24"/>
                <w:szCs w:val="24"/>
              </w:rPr>
              <w:t>Per cent (%)</w:t>
            </w:r>
          </w:p>
        </w:tc>
      </w:tr>
      <w:tr w:rsidR="00D50837" w:rsidRPr="00816256" w14:paraId="31F41164" w14:textId="77777777" w:rsidTr="00816256">
        <w:tc>
          <w:tcPr>
            <w:tcW w:w="1696" w:type="dxa"/>
          </w:tcPr>
          <w:p w14:paraId="1822019F"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Geography</w:t>
            </w:r>
          </w:p>
        </w:tc>
        <w:tc>
          <w:tcPr>
            <w:tcW w:w="7320" w:type="dxa"/>
          </w:tcPr>
          <w:p w14:paraId="6BA4F266" w14:textId="48E546F5" w:rsidR="00D50837" w:rsidRPr="00816256" w:rsidRDefault="00D50837" w:rsidP="00D50837">
            <w:pPr>
              <w:rPr>
                <w:rFonts w:eastAsia="Calibri" w:cstheme="minorHAnsi"/>
                <w:sz w:val="24"/>
                <w:szCs w:val="24"/>
              </w:rPr>
            </w:pPr>
            <w:r w:rsidRPr="00816256">
              <w:rPr>
                <w:rFonts w:cstheme="minorHAnsi"/>
                <w:sz w:val="24"/>
                <w:szCs w:val="24"/>
              </w:rPr>
              <w:t>SA3</w:t>
            </w:r>
          </w:p>
        </w:tc>
      </w:tr>
      <w:tr w:rsidR="00D50837" w:rsidRPr="00816256" w14:paraId="0AEC9A48" w14:textId="77777777" w:rsidTr="00816256">
        <w:tc>
          <w:tcPr>
            <w:tcW w:w="1696" w:type="dxa"/>
          </w:tcPr>
          <w:p w14:paraId="7B4BF72D"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 xml:space="preserve"> Data confidentiality</w:t>
            </w:r>
          </w:p>
        </w:tc>
        <w:tc>
          <w:tcPr>
            <w:tcW w:w="7320" w:type="dxa"/>
          </w:tcPr>
          <w:p w14:paraId="2C566EFD" w14:textId="1EE00B0F" w:rsidR="00D50837" w:rsidRPr="00816256" w:rsidRDefault="00D50837" w:rsidP="00D50837">
            <w:pPr>
              <w:rPr>
                <w:rFonts w:eastAsia="Calibri" w:cstheme="minorHAnsi"/>
                <w:sz w:val="24"/>
                <w:szCs w:val="24"/>
              </w:rPr>
            </w:pPr>
          </w:p>
        </w:tc>
      </w:tr>
      <w:tr w:rsidR="00D50837" w:rsidRPr="00816256" w14:paraId="2DF74731" w14:textId="77777777" w:rsidTr="00816256">
        <w:trPr>
          <w:trHeight w:val="1702"/>
        </w:trPr>
        <w:tc>
          <w:tcPr>
            <w:tcW w:w="1696" w:type="dxa"/>
          </w:tcPr>
          <w:p w14:paraId="31E782BD"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Notes</w:t>
            </w:r>
          </w:p>
        </w:tc>
        <w:tc>
          <w:tcPr>
            <w:tcW w:w="7320" w:type="dxa"/>
          </w:tcPr>
          <w:p w14:paraId="198F6A8C" w14:textId="04D688A6" w:rsidR="00D50837" w:rsidRPr="00816256" w:rsidRDefault="00D50837" w:rsidP="00D50837">
            <w:pPr>
              <w:spacing w:after="120"/>
              <w:rPr>
                <w:rFonts w:eastAsia="Calibri" w:cstheme="minorHAnsi"/>
                <w:sz w:val="24"/>
                <w:szCs w:val="24"/>
              </w:rPr>
            </w:pPr>
            <w:r w:rsidRPr="00816256">
              <w:rPr>
                <w:rFonts w:cstheme="minorHAnsi"/>
                <w:sz w:val="24"/>
                <w:szCs w:val="24"/>
              </w:rPr>
              <w:t>MBS claims data do not include services provided to patients where no MBS benefit has been claimed, such as services subsidised by the Department of Veterans’ Affairs, compensation arrangements, or jurisdictional salaried GP services provided in remote outreach clinics.</w:t>
            </w:r>
          </w:p>
        </w:tc>
      </w:tr>
    </w:tbl>
    <w:p w14:paraId="0272DD79" w14:textId="77777777" w:rsidR="00D50837" w:rsidRPr="00AB0F03" w:rsidRDefault="00D50837" w:rsidP="00D50837">
      <w:pPr>
        <w:rPr>
          <w:rFonts w:eastAsia="Calibri" w:cstheme="minorHAnsi"/>
          <w:lang w:eastAsia="en-AU"/>
        </w:rPr>
      </w:pPr>
    </w:p>
    <w:p w14:paraId="36B4F0D6" w14:textId="08523912" w:rsidR="00D50837" w:rsidRPr="00AB0F03" w:rsidRDefault="00D50837" w:rsidP="003F3188">
      <w:pPr>
        <w:pStyle w:val="Heading2"/>
        <w:rPr>
          <w:rFonts w:cstheme="minorHAnsi"/>
        </w:rPr>
      </w:pPr>
      <w:bookmarkStart w:id="61" w:name="_Toc59539768"/>
      <w:r w:rsidRPr="00AB0F03">
        <w:rPr>
          <w:rFonts w:cstheme="minorHAnsi"/>
        </w:rPr>
        <w:t>Services per 100 people aged 0-24 years</w:t>
      </w:r>
      <w:bookmarkEnd w:id="61"/>
    </w:p>
    <w:tbl>
      <w:tblPr>
        <w:tblStyle w:val="TableGrid51"/>
        <w:tblW w:w="0" w:type="auto"/>
        <w:tblLayout w:type="fixed"/>
        <w:tblLook w:val="04A0" w:firstRow="1" w:lastRow="0" w:firstColumn="1" w:lastColumn="0" w:noHBand="0" w:noVBand="1"/>
      </w:tblPr>
      <w:tblGrid>
        <w:gridCol w:w="1696"/>
        <w:gridCol w:w="7320"/>
      </w:tblGrid>
      <w:tr w:rsidR="00D50837" w:rsidRPr="00816256" w14:paraId="018AFF38" w14:textId="77777777" w:rsidTr="00816256">
        <w:tc>
          <w:tcPr>
            <w:tcW w:w="1696" w:type="dxa"/>
          </w:tcPr>
          <w:p w14:paraId="56880E51"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Indicator</w:t>
            </w:r>
          </w:p>
        </w:tc>
        <w:tc>
          <w:tcPr>
            <w:tcW w:w="7320" w:type="dxa"/>
          </w:tcPr>
          <w:p w14:paraId="3C9A2BB1" w14:textId="1DC44471" w:rsidR="00D50837" w:rsidRPr="00816256" w:rsidRDefault="00D50837" w:rsidP="00D50837">
            <w:pPr>
              <w:rPr>
                <w:rFonts w:cstheme="minorHAnsi"/>
                <w:sz w:val="24"/>
                <w:szCs w:val="24"/>
              </w:rPr>
            </w:pPr>
            <w:r w:rsidRPr="00816256">
              <w:rPr>
                <w:rFonts w:cstheme="minorHAnsi"/>
                <w:sz w:val="24"/>
                <w:szCs w:val="24"/>
              </w:rPr>
              <w:t>Number of GP attendances by patients aged 0-24</w:t>
            </w:r>
          </w:p>
        </w:tc>
      </w:tr>
      <w:tr w:rsidR="00D50837" w:rsidRPr="00816256" w14:paraId="7330B2F8" w14:textId="77777777" w:rsidTr="00816256">
        <w:tc>
          <w:tcPr>
            <w:tcW w:w="1696" w:type="dxa"/>
          </w:tcPr>
          <w:p w14:paraId="4C6DB99F"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Data source</w:t>
            </w:r>
          </w:p>
        </w:tc>
        <w:tc>
          <w:tcPr>
            <w:tcW w:w="7320" w:type="dxa"/>
          </w:tcPr>
          <w:p w14:paraId="2876DE08" w14:textId="0891869C" w:rsidR="00D50837" w:rsidRPr="00816256" w:rsidRDefault="00D50837" w:rsidP="00D50837">
            <w:pPr>
              <w:rPr>
                <w:rFonts w:eastAsia="Calibri" w:cstheme="minorHAnsi"/>
                <w:sz w:val="24"/>
                <w:szCs w:val="24"/>
              </w:rPr>
            </w:pPr>
            <w:r w:rsidRPr="00816256">
              <w:rPr>
                <w:rFonts w:cstheme="minorHAnsi"/>
                <w:sz w:val="24"/>
                <w:szCs w:val="24"/>
              </w:rPr>
              <w:t>Australian Institute of Health and Welfare (AIHW) analysis of Department of Health, Medicare Benefits Schedule (MBS) claims data</w:t>
            </w:r>
          </w:p>
        </w:tc>
      </w:tr>
      <w:tr w:rsidR="00D50837" w:rsidRPr="00816256" w14:paraId="731AC1CF" w14:textId="77777777" w:rsidTr="00816256">
        <w:tc>
          <w:tcPr>
            <w:tcW w:w="1696" w:type="dxa"/>
          </w:tcPr>
          <w:p w14:paraId="2E4EBAAC"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Numerator</w:t>
            </w:r>
          </w:p>
        </w:tc>
        <w:tc>
          <w:tcPr>
            <w:tcW w:w="7320" w:type="dxa"/>
          </w:tcPr>
          <w:p w14:paraId="1D5C2597" w14:textId="749591A6" w:rsidR="00D50837" w:rsidRPr="00816256" w:rsidRDefault="00D50837" w:rsidP="00D50837">
            <w:pPr>
              <w:rPr>
                <w:rFonts w:eastAsia="Calibri" w:cstheme="minorHAnsi"/>
                <w:sz w:val="24"/>
                <w:szCs w:val="24"/>
              </w:rPr>
            </w:pPr>
            <w:r w:rsidRPr="00816256">
              <w:rPr>
                <w:rFonts w:cstheme="minorHAnsi"/>
                <w:sz w:val="24"/>
                <w:szCs w:val="24"/>
              </w:rPr>
              <w:t>Number of GP attendances by patients aged 0-24</w:t>
            </w:r>
          </w:p>
        </w:tc>
      </w:tr>
      <w:tr w:rsidR="00D50837" w:rsidRPr="00816256" w14:paraId="05ECA49B" w14:textId="77777777" w:rsidTr="00816256">
        <w:tc>
          <w:tcPr>
            <w:tcW w:w="1696" w:type="dxa"/>
          </w:tcPr>
          <w:p w14:paraId="648A05A1"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Denominator</w:t>
            </w:r>
          </w:p>
        </w:tc>
        <w:tc>
          <w:tcPr>
            <w:tcW w:w="7320" w:type="dxa"/>
          </w:tcPr>
          <w:p w14:paraId="1E06CCD4" w14:textId="3A28D6C9" w:rsidR="00D50837" w:rsidRPr="00816256" w:rsidRDefault="00D50837" w:rsidP="00D50837">
            <w:pPr>
              <w:rPr>
                <w:rFonts w:eastAsia="Calibri" w:cstheme="minorHAnsi"/>
                <w:sz w:val="24"/>
                <w:szCs w:val="24"/>
              </w:rPr>
            </w:pPr>
            <w:r w:rsidRPr="00816256">
              <w:rPr>
                <w:rFonts w:cstheme="minorHAnsi"/>
                <w:sz w:val="24"/>
                <w:szCs w:val="24"/>
              </w:rPr>
              <w:t>Total ERP aged 0-24 years</w:t>
            </w:r>
          </w:p>
        </w:tc>
      </w:tr>
      <w:tr w:rsidR="00D50837" w:rsidRPr="00816256" w14:paraId="58BFEDA8" w14:textId="77777777" w:rsidTr="00816256">
        <w:tc>
          <w:tcPr>
            <w:tcW w:w="1696" w:type="dxa"/>
          </w:tcPr>
          <w:p w14:paraId="62737BA3"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Unit of measure</w:t>
            </w:r>
          </w:p>
        </w:tc>
        <w:tc>
          <w:tcPr>
            <w:tcW w:w="7320" w:type="dxa"/>
          </w:tcPr>
          <w:p w14:paraId="035B184D" w14:textId="556E3EAB" w:rsidR="00D50837" w:rsidRPr="00816256" w:rsidRDefault="00D50837" w:rsidP="00D50837">
            <w:pPr>
              <w:rPr>
                <w:rFonts w:eastAsia="Calibri" w:cstheme="minorHAnsi"/>
                <w:sz w:val="24"/>
                <w:szCs w:val="24"/>
              </w:rPr>
            </w:pPr>
            <w:r w:rsidRPr="00816256">
              <w:rPr>
                <w:rFonts w:cstheme="minorHAnsi"/>
                <w:sz w:val="24"/>
                <w:szCs w:val="24"/>
              </w:rPr>
              <w:t>Per cent (%)</w:t>
            </w:r>
          </w:p>
        </w:tc>
      </w:tr>
      <w:tr w:rsidR="00D50837" w:rsidRPr="00816256" w14:paraId="647749C2" w14:textId="77777777" w:rsidTr="00816256">
        <w:tc>
          <w:tcPr>
            <w:tcW w:w="1696" w:type="dxa"/>
          </w:tcPr>
          <w:p w14:paraId="560D1BE6"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Geography</w:t>
            </w:r>
          </w:p>
        </w:tc>
        <w:tc>
          <w:tcPr>
            <w:tcW w:w="7320" w:type="dxa"/>
          </w:tcPr>
          <w:p w14:paraId="4FF4268A" w14:textId="6AC64BE3" w:rsidR="00D50837" w:rsidRPr="00816256" w:rsidRDefault="00D50837" w:rsidP="00D50837">
            <w:pPr>
              <w:rPr>
                <w:rFonts w:eastAsia="Calibri" w:cstheme="minorHAnsi"/>
                <w:sz w:val="24"/>
                <w:szCs w:val="24"/>
              </w:rPr>
            </w:pPr>
            <w:r w:rsidRPr="00816256">
              <w:rPr>
                <w:rFonts w:cstheme="minorHAnsi"/>
                <w:sz w:val="24"/>
                <w:szCs w:val="24"/>
              </w:rPr>
              <w:t>SA3</w:t>
            </w:r>
          </w:p>
        </w:tc>
      </w:tr>
      <w:tr w:rsidR="00D50837" w:rsidRPr="00816256" w14:paraId="76506069" w14:textId="77777777" w:rsidTr="00816256">
        <w:tc>
          <w:tcPr>
            <w:tcW w:w="1696" w:type="dxa"/>
          </w:tcPr>
          <w:p w14:paraId="4F557835"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 xml:space="preserve"> Data confidentiality</w:t>
            </w:r>
          </w:p>
        </w:tc>
        <w:tc>
          <w:tcPr>
            <w:tcW w:w="7320" w:type="dxa"/>
          </w:tcPr>
          <w:p w14:paraId="1CF17634" w14:textId="77777777" w:rsidR="00D50837" w:rsidRPr="00816256" w:rsidRDefault="00D50837" w:rsidP="00D50837">
            <w:pPr>
              <w:rPr>
                <w:rFonts w:eastAsia="Calibri" w:cstheme="minorHAnsi"/>
                <w:sz w:val="24"/>
                <w:szCs w:val="24"/>
              </w:rPr>
            </w:pPr>
          </w:p>
        </w:tc>
      </w:tr>
      <w:tr w:rsidR="00D50837" w:rsidRPr="00816256" w14:paraId="297B6463" w14:textId="77777777" w:rsidTr="00816256">
        <w:trPr>
          <w:trHeight w:val="1702"/>
        </w:trPr>
        <w:tc>
          <w:tcPr>
            <w:tcW w:w="1696" w:type="dxa"/>
          </w:tcPr>
          <w:p w14:paraId="048F8CD7"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Notes</w:t>
            </w:r>
          </w:p>
        </w:tc>
        <w:tc>
          <w:tcPr>
            <w:tcW w:w="7320" w:type="dxa"/>
          </w:tcPr>
          <w:p w14:paraId="121ACEC7" w14:textId="21DAE2C3" w:rsidR="00D50837" w:rsidRPr="00816256" w:rsidRDefault="00D50837" w:rsidP="00D50837">
            <w:pPr>
              <w:spacing w:after="120"/>
              <w:rPr>
                <w:rFonts w:eastAsia="Calibri" w:cstheme="minorHAnsi"/>
                <w:sz w:val="24"/>
                <w:szCs w:val="24"/>
              </w:rPr>
            </w:pPr>
            <w:r w:rsidRPr="00816256">
              <w:rPr>
                <w:rFonts w:cstheme="minorHAnsi"/>
                <w:sz w:val="24"/>
                <w:szCs w:val="24"/>
              </w:rPr>
              <w:t>MBS claims data do not include services provided to patients where no MBS benefit has been claimed, such as services subsidised by the Department of Veterans’ Affairs, compensation arrangements, or jurisdictional salaried GP services provided in remote outreach clinics.</w:t>
            </w:r>
          </w:p>
        </w:tc>
      </w:tr>
    </w:tbl>
    <w:p w14:paraId="7DC6F75D" w14:textId="77777777" w:rsidR="00D50837" w:rsidRPr="00AB0F03" w:rsidRDefault="00D50837" w:rsidP="00D50837">
      <w:pPr>
        <w:rPr>
          <w:rFonts w:eastAsia="Calibri" w:cstheme="minorHAnsi"/>
          <w:lang w:eastAsia="en-AU"/>
        </w:rPr>
      </w:pPr>
    </w:p>
    <w:p w14:paraId="02405FA3" w14:textId="646B268A" w:rsidR="00D50837" w:rsidRPr="00AB0F03" w:rsidRDefault="00D50837" w:rsidP="003F3188">
      <w:pPr>
        <w:pStyle w:val="Heading2"/>
        <w:rPr>
          <w:rFonts w:cstheme="minorHAnsi"/>
        </w:rPr>
      </w:pPr>
      <w:bookmarkStart w:id="62" w:name="_Toc59539769"/>
      <w:r w:rsidRPr="00AB0F03">
        <w:rPr>
          <w:rFonts w:cstheme="minorHAnsi"/>
        </w:rPr>
        <w:t>Medicare benefits per 100 people aged 0-24 years</w:t>
      </w:r>
      <w:bookmarkEnd w:id="62"/>
    </w:p>
    <w:tbl>
      <w:tblPr>
        <w:tblStyle w:val="TableGrid51"/>
        <w:tblW w:w="0" w:type="auto"/>
        <w:tblLayout w:type="fixed"/>
        <w:tblLook w:val="04A0" w:firstRow="1" w:lastRow="0" w:firstColumn="1" w:lastColumn="0" w:noHBand="0" w:noVBand="1"/>
      </w:tblPr>
      <w:tblGrid>
        <w:gridCol w:w="1696"/>
        <w:gridCol w:w="7320"/>
      </w:tblGrid>
      <w:tr w:rsidR="00D50837" w:rsidRPr="00816256" w14:paraId="65AA1DE3" w14:textId="77777777" w:rsidTr="00816256">
        <w:tc>
          <w:tcPr>
            <w:tcW w:w="1696" w:type="dxa"/>
          </w:tcPr>
          <w:p w14:paraId="7AA19287"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Indicator</w:t>
            </w:r>
          </w:p>
        </w:tc>
        <w:tc>
          <w:tcPr>
            <w:tcW w:w="7320" w:type="dxa"/>
          </w:tcPr>
          <w:p w14:paraId="237F4C98" w14:textId="376F6582" w:rsidR="00D50837" w:rsidRPr="00816256" w:rsidRDefault="00D50837" w:rsidP="00D50837">
            <w:pPr>
              <w:rPr>
                <w:rFonts w:cstheme="minorHAnsi"/>
                <w:sz w:val="24"/>
                <w:szCs w:val="24"/>
              </w:rPr>
            </w:pPr>
            <w:r w:rsidRPr="00816256">
              <w:rPr>
                <w:rFonts w:cstheme="minorHAnsi"/>
                <w:sz w:val="24"/>
                <w:szCs w:val="24"/>
              </w:rPr>
              <w:t>Total Medicare benefits paid ($) by patients aged 0-24 years who attended GP</w:t>
            </w:r>
          </w:p>
        </w:tc>
      </w:tr>
      <w:tr w:rsidR="00D50837" w:rsidRPr="00816256" w14:paraId="7D8ED08A" w14:textId="77777777" w:rsidTr="00816256">
        <w:tc>
          <w:tcPr>
            <w:tcW w:w="1696" w:type="dxa"/>
          </w:tcPr>
          <w:p w14:paraId="4A496FEC"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Data source</w:t>
            </w:r>
          </w:p>
        </w:tc>
        <w:tc>
          <w:tcPr>
            <w:tcW w:w="7320" w:type="dxa"/>
          </w:tcPr>
          <w:p w14:paraId="7E577E22" w14:textId="6D00CBA3" w:rsidR="00D50837" w:rsidRPr="00816256" w:rsidRDefault="00D50837" w:rsidP="00D50837">
            <w:pPr>
              <w:rPr>
                <w:rFonts w:eastAsia="Calibri" w:cstheme="minorHAnsi"/>
                <w:sz w:val="24"/>
                <w:szCs w:val="24"/>
              </w:rPr>
            </w:pPr>
            <w:r w:rsidRPr="00816256">
              <w:rPr>
                <w:rFonts w:cstheme="minorHAnsi"/>
                <w:sz w:val="24"/>
                <w:szCs w:val="24"/>
              </w:rPr>
              <w:t>Australian Institute of Health and Welfare (AIHW) analysis of Department of Health, Medicare Benefits Schedule (MBS) claims data</w:t>
            </w:r>
          </w:p>
        </w:tc>
      </w:tr>
      <w:tr w:rsidR="00D50837" w:rsidRPr="00816256" w14:paraId="1624CE68" w14:textId="77777777" w:rsidTr="00816256">
        <w:tc>
          <w:tcPr>
            <w:tcW w:w="1696" w:type="dxa"/>
          </w:tcPr>
          <w:p w14:paraId="6AE33770"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lastRenderedPageBreak/>
              <w:t>Numerator</w:t>
            </w:r>
          </w:p>
        </w:tc>
        <w:tc>
          <w:tcPr>
            <w:tcW w:w="7320" w:type="dxa"/>
          </w:tcPr>
          <w:p w14:paraId="29D2C6E3" w14:textId="23231C12" w:rsidR="00D50837" w:rsidRPr="00816256" w:rsidRDefault="00D50837" w:rsidP="00D50837">
            <w:pPr>
              <w:rPr>
                <w:rFonts w:eastAsia="Calibri" w:cstheme="minorHAnsi"/>
                <w:sz w:val="24"/>
                <w:szCs w:val="24"/>
              </w:rPr>
            </w:pPr>
            <w:r w:rsidRPr="00816256">
              <w:rPr>
                <w:rFonts w:cstheme="minorHAnsi"/>
                <w:sz w:val="24"/>
                <w:szCs w:val="24"/>
              </w:rPr>
              <w:t>Total Medicare benefits paid ($) by patients aged 0-24 years who attended GP</w:t>
            </w:r>
          </w:p>
        </w:tc>
      </w:tr>
      <w:tr w:rsidR="00D50837" w:rsidRPr="00816256" w14:paraId="6D24EECC" w14:textId="77777777" w:rsidTr="00816256">
        <w:tc>
          <w:tcPr>
            <w:tcW w:w="1696" w:type="dxa"/>
          </w:tcPr>
          <w:p w14:paraId="1D0F1A64"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Denominator</w:t>
            </w:r>
          </w:p>
        </w:tc>
        <w:tc>
          <w:tcPr>
            <w:tcW w:w="7320" w:type="dxa"/>
          </w:tcPr>
          <w:p w14:paraId="6774210D" w14:textId="214DFAE0" w:rsidR="00D50837" w:rsidRPr="00816256" w:rsidRDefault="00D50837" w:rsidP="00D50837">
            <w:pPr>
              <w:rPr>
                <w:rFonts w:eastAsia="Calibri" w:cstheme="minorHAnsi"/>
                <w:sz w:val="24"/>
                <w:szCs w:val="24"/>
              </w:rPr>
            </w:pPr>
            <w:r w:rsidRPr="00816256">
              <w:rPr>
                <w:rFonts w:cstheme="minorHAnsi"/>
                <w:sz w:val="24"/>
                <w:szCs w:val="24"/>
              </w:rPr>
              <w:t>Total ERP aged 0-24 years</w:t>
            </w:r>
          </w:p>
        </w:tc>
      </w:tr>
      <w:tr w:rsidR="00D50837" w:rsidRPr="00816256" w14:paraId="7E38400E" w14:textId="77777777" w:rsidTr="00816256">
        <w:tc>
          <w:tcPr>
            <w:tcW w:w="1696" w:type="dxa"/>
          </w:tcPr>
          <w:p w14:paraId="3CEA0AB6"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Unit of measure</w:t>
            </w:r>
          </w:p>
        </w:tc>
        <w:tc>
          <w:tcPr>
            <w:tcW w:w="7320" w:type="dxa"/>
          </w:tcPr>
          <w:p w14:paraId="79A9B2AB" w14:textId="17EACED8" w:rsidR="00D50837" w:rsidRPr="00816256" w:rsidRDefault="00D50837" w:rsidP="00D50837">
            <w:pPr>
              <w:rPr>
                <w:rFonts w:eastAsia="Calibri" w:cstheme="minorHAnsi"/>
                <w:sz w:val="24"/>
                <w:szCs w:val="24"/>
              </w:rPr>
            </w:pPr>
            <w:r w:rsidRPr="00816256">
              <w:rPr>
                <w:rFonts w:cstheme="minorHAnsi"/>
                <w:sz w:val="24"/>
                <w:szCs w:val="24"/>
              </w:rPr>
              <w:t>Per cent (%)</w:t>
            </w:r>
          </w:p>
        </w:tc>
      </w:tr>
      <w:tr w:rsidR="00D50837" w:rsidRPr="00816256" w14:paraId="06794F19" w14:textId="77777777" w:rsidTr="00816256">
        <w:tc>
          <w:tcPr>
            <w:tcW w:w="1696" w:type="dxa"/>
          </w:tcPr>
          <w:p w14:paraId="4EFE55B1"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Geography</w:t>
            </w:r>
          </w:p>
        </w:tc>
        <w:tc>
          <w:tcPr>
            <w:tcW w:w="7320" w:type="dxa"/>
          </w:tcPr>
          <w:p w14:paraId="0E2A43D7" w14:textId="7E8520B6" w:rsidR="00D50837" w:rsidRPr="00816256" w:rsidRDefault="00D50837" w:rsidP="00D50837">
            <w:pPr>
              <w:rPr>
                <w:rFonts w:eastAsia="Calibri" w:cstheme="minorHAnsi"/>
                <w:sz w:val="24"/>
                <w:szCs w:val="24"/>
              </w:rPr>
            </w:pPr>
            <w:r w:rsidRPr="00816256">
              <w:rPr>
                <w:rFonts w:cstheme="minorHAnsi"/>
                <w:sz w:val="24"/>
                <w:szCs w:val="24"/>
              </w:rPr>
              <w:t>SA3</w:t>
            </w:r>
          </w:p>
        </w:tc>
      </w:tr>
      <w:tr w:rsidR="00D50837" w:rsidRPr="00816256" w14:paraId="36274260" w14:textId="77777777" w:rsidTr="00816256">
        <w:tc>
          <w:tcPr>
            <w:tcW w:w="1696" w:type="dxa"/>
          </w:tcPr>
          <w:p w14:paraId="76DC2A33"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 xml:space="preserve"> Data confidentiality</w:t>
            </w:r>
          </w:p>
        </w:tc>
        <w:tc>
          <w:tcPr>
            <w:tcW w:w="7320" w:type="dxa"/>
          </w:tcPr>
          <w:p w14:paraId="774BE89A" w14:textId="77777777" w:rsidR="00D50837" w:rsidRPr="00816256" w:rsidRDefault="00D50837" w:rsidP="00D50837">
            <w:pPr>
              <w:rPr>
                <w:rFonts w:eastAsia="Calibri" w:cstheme="minorHAnsi"/>
                <w:sz w:val="24"/>
                <w:szCs w:val="24"/>
              </w:rPr>
            </w:pPr>
          </w:p>
        </w:tc>
      </w:tr>
      <w:tr w:rsidR="00D50837" w:rsidRPr="00816256" w14:paraId="5FFC5C7B" w14:textId="77777777" w:rsidTr="00816256">
        <w:trPr>
          <w:trHeight w:val="1702"/>
        </w:trPr>
        <w:tc>
          <w:tcPr>
            <w:tcW w:w="1696" w:type="dxa"/>
          </w:tcPr>
          <w:p w14:paraId="1B2A1C0B" w14:textId="77777777" w:rsidR="00D50837" w:rsidRPr="00816256" w:rsidRDefault="00D50837" w:rsidP="00D50837">
            <w:pPr>
              <w:rPr>
                <w:rFonts w:eastAsia="Calibri" w:cstheme="minorHAnsi"/>
                <w:i/>
                <w:iCs/>
                <w:sz w:val="24"/>
                <w:szCs w:val="24"/>
              </w:rPr>
            </w:pPr>
            <w:r w:rsidRPr="00816256">
              <w:rPr>
                <w:rFonts w:eastAsia="Calibri" w:cstheme="minorHAnsi"/>
                <w:i/>
                <w:iCs/>
                <w:sz w:val="24"/>
                <w:szCs w:val="24"/>
              </w:rPr>
              <w:t>Notes</w:t>
            </w:r>
          </w:p>
        </w:tc>
        <w:tc>
          <w:tcPr>
            <w:tcW w:w="7320" w:type="dxa"/>
          </w:tcPr>
          <w:p w14:paraId="39828A31" w14:textId="72D1831F" w:rsidR="00D50837" w:rsidRPr="00816256" w:rsidRDefault="00D50837" w:rsidP="00D50837">
            <w:pPr>
              <w:spacing w:after="120"/>
              <w:rPr>
                <w:rFonts w:eastAsia="Calibri" w:cstheme="minorHAnsi"/>
                <w:sz w:val="24"/>
                <w:szCs w:val="24"/>
              </w:rPr>
            </w:pPr>
            <w:r w:rsidRPr="00816256">
              <w:rPr>
                <w:rFonts w:cstheme="minorHAnsi"/>
                <w:sz w:val="24"/>
                <w:szCs w:val="24"/>
              </w:rPr>
              <w:t>MBS claims data do not include services provided to patients where no MBS benefit has been claimed, such as services subsidised by the Department of Veterans’ Affairs, compensation arrangements, or jurisdictional salaried GP services provided in remote outreach clinics.</w:t>
            </w:r>
          </w:p>
        </w:tc>
      </w:tr>
    </w:tbl>
    <w:p w14:paraId="6F74BCFD" w14:textId="77777777" w:rsidR="00D50837" w:rsidRPr="00AB0F03" w:rsidRDefault="00D50837" w:rsidP="00D50837">
      <w:pPr>
        <w:rPr>
          <w:rFonts w:eastAsia="Calibri" w:cstheme="minorHAnsi"/>
          <w:lang w:eastAsia="en-AU"/>
        </w:rPr>
      </w:pPr>
    </w:p>
    <w:p w14:paraId="07A6CA1E" w14:textId="77777777" w:rsidR="00952EFE" w:rsidRPr="00AB0F03" w:rsidRDefault="00952EFE" w:rsidP="00BB2989">
      <w:pPr>
        <w:rPr>
          <w:rFonts w:eastAsia="Calibri" w:cstheme="minorHAnsi"/>
          <w:lang w:eastAsia="en-AU"/>
        </w:rPr>
      </w:pPr>
    </w:p>
    <w:p w14:paraId="5663BE56" w14:textId="4B89CFD2" w:rsidR="00952EFE" w:rsidRPr="00AB0F03" w:rsidRDefault="00952EFE" w:rsidP="00BB2989">
      <w:pPr>
        <w:rPr>
          <w:rFonts w:eastAsia="Calibri" w:cstheme="minorHAnsi"/>
          <w:lang w:eastAsia="en-AU"/>
        </w:rPr>
      </w:pPr>
    </w:p>
    <w:p w14:paraId="00F67852" w14:textId="0A728AC7" w:rsidR="00952EFE" w:rsidRPr="00AB0F03" w:rsidRDefault="00952EFE" w:rsidP="00BB2989">
      <w:pPr>
        <w:rPr>
          <w:rFonts w:eastAsia="Calibri" w:cstheme="minorHAnsi"/>
          <w:lang w:eastAsia="en-AU"/>
        </w:rPr>
      </w:pPr>
    </w:p>
    <w:p w14:paraId="6742B57B" w14:textId="05391614" w:rsidR="00952EFE" w:rsidRPr="00AB0F03" w:rsidRDefault="00952EFE" w:rsidP="00BB2989">
      <w:pPr>
        <w:rPr>
          <w:rFonts w:eastAsia="Calibri" w:cstheme="minorHAnsi"/>
          <w:lang w:eastAsia="en-AU"/>
        </w:rPr>
      </w:pPr>
    </w:p>
    <w:p w14:paraId="7A10A5B9" w14:textId="6BB2ADB4" w:rsidR="00952EFE" w:rsidRPr="00AB0F03" w:rsidRDefault="00952EFE" w:rsidP="00BB2989">
      <w:pPr>
        <w:rPr>
          <w:rFonts w:eastAsia="Calibri" w:cstheme="minorHAnsi"/>
          <w:lang w:eastAsia="en-AU"/>
        </w:rPr>
      </w:pPr>
    </w:p>
    <w:p w14:paraId="40BECA34" w14:textId="725FF173" w:rsidR="00952EFE" w:rsidRPr="00AB0F03" w:rsidRDefault="00952EFE" w:rsidP="00BB2989">
      <w:pPr>
        <w:rPr>
          <w:rFonts w:eastAsia="Calibri" w:cstheme="minorHAnsi"/>
          <w:lang w:eastAsia="en-AU"/>
        </w:rPr>
      </w:pPr>
    </w:p>
    <w:p w14:paraId="65BEAA55" w14:textId="5E996BE6" w:rsidR="00952EFE" w:rsidRPr="00AB0F03" w:rsidRDefault="00952EFE" w:rsidP="00BB2989">
      <w:pPr>
        <w:rPr>
          <w:rFonts w:eastAsia="Calibri" w:cstheme="minorHAnsi"/>
          <w:lang w:eastAsia="en-AU"/>
        </w:rPr>
      </w:pPr>
    </w:p>
    <w:p w14:paraId="3ECD3B69" w14:textId="626CF15A" w:rsidR="00952EFE" w:rsidRPr="00AB0F03" w:rsidRDefault="00952EFE" w:rsidP="00BB2989">
      <w:pPr>
        <w:rPr>
          <w:rFonts w:eastAsia="Calibri" w:cstheme="minorHAnsi"/>
          <w:lang w:eastAsia="en-AU"/>
        </w:rPr>
      </w:pPr>
    </w:p>
    <w:p w14:paraId="0873EB1B" w14:textId="620F2361" w:rsidR="00952EFE" w:rsidRPr="00AB0F03" w:rsidRDefault="00952EFE" w:rsidP="00BB2989">
      <w:pPr>
        <w:rPr>
          <w:rFonts w:eastAsia="Calibri" w:cstheme="minorHAnsi"/>
          <w:lang w:eastAsia="en-AU"/>
        </w:rPr>
      </w:pPr>
    </w:p>
    <w:p w14:paraId="79CD1F65" w14:textId="77777777" w:rsidR="00952EFE" w:rsidRPr="0090425F" w:rsidRDefault="00952EFE" w:rsidP="00BB2989">
      <w:pPr>
        <w:rPr>
          <w:rFonts w:ascii="Calibri" w:eastAsia="Calibri" w:hAnsi="Calibri" w:cs="Times New Roman"/>
          <w:lang w:eastAsia="en-AU"/>
        </w:rPr>
      </w:pPr>
    </w:p>
    <w:sectPr w:rsidR="00952EFE" w:rsidRPr="0090425F" w:rsidSect="004863C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C222" w14:textId="77777777" w:rsidR="00DF5026" w:rsidRDefault="00DF5026" w:rsidP="00D3469C">
      <w:pPr>
        <w:spacing w:after="0" w:line="240" w:lineRule="auto"/>
      </w:pPr>
      <w:r>
        <w:separator/>
      </w:r>
    </w:p>
  </w:endnote>
  <w:endnote w:type="continuationSeparator" w:id="0">
    <w:p w14:paraId="1E0582A2" w14:textId="77777777" w:rsidR="00DF5026" w:rsidRDefault="00DF5026" w:rsidP="00D3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A9E5" w14:textId="77777777" w:rsidR="00DF5026" w:rsidRDefault="00DF5026" w:rsidP="00D3469C">
      <w:pPr>
        <w:spacing w:after="0" w:line="240" w:lineRule="auto"/>
      </w:pPr>
      <w:r>
        <w:separator/>
      </w:r>
    </w:p>
  </w:footnote>
  <w:footnote w:type="continuationSeparator" w:id="0">
    <w:p w14:paraId="1BBDDD7D" w14:textId="77777777" w:rsidR="00DF5026" w:rsidRDefault="00DF5026" w:rsidP="00D3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586913"/>
      <w:docPartObj>
        <w:docPartGallery w:val="Page Numbers (Top of Page)"/>
        <w:docPartUnique/>
      </w:docPartObj>
    </w:sdtPr>
    <w:sdtEndPr>
      <w:rPr>
        <w:noProof/>
      </w:rPr>
    </w:sdtEndPr>
    <w:sdtContent>
      <w:p w14:paraId="38AE25FE" w14:textId="2A9149C3" w:rsidR="00DF5026" w:rsidRDefault="00DF5026">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14:paraId="0BF45A4B" w14:textId="77777777" w:rsidR="00DF5026" w:rsidRDefault="00DF5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F2D8" w14:textId="77777777" w:rsidR="00DF5026" w:rsidRDefault="00DF5026">
    <w:pPr>
      <w:pStyle w:val="Header"/>
      <w:jc w:val="right"/>
    </w:pPr>
  </w:p>
  <w:p w14:paraId="49C138F0" w14:textId="77777777" w:rsidR="00DF5026" w:rsidRDefault="00DF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D68"/>
    <w:multiLevelType w:val="multilevel"/>
    <w:tmpl w:val="BB7C130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346271"/>
    <w:multiLevelType w:val="hybridMultilevel"/>
    <w:tmpl w:val="83A4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52CAD"/>
    <w:multiLevelType w:val="hybridMultilevel"/>
    <w:tmpl w:val="6A6C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832C4"/>
    <w:multiLevelType w:val="hybridMultilevel"/>
    <w:tmpl w:val="93FEF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8229D"/>
    <w:multiLevelType w:val="multilevel"/>
    <w:tmpl w:val="1C507554"/>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1918C5"/>
    <w:multiLevelType w:val="multilevel"/>
    <w:tmpl w:val="0574B2D2"/>
    <w:lvl w:ilvl="0">
      <w:start w:val="1"/>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1C6F7946"/>
    <w:multiLevelType w:val="multilevel"/>
    <w:tmpl w:val="5E5A1C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9C58FD"/>
    <w:multiLevelType w:val="multilevel"/>
    <w:tmpl w:val="86A876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B13885"/>
    <w:multiLevelType w:val="hybridMultilevel"/>
    <w:tmpl w:val="6A6C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FC4137"/>
    <w:multiLevelType w:val="multilevel"/>
    <w:tmpl w:val="270E959C"/>
    <w:lvl w:ilvl="0">
      <w:start w:val="2"/>
      <w:numFmt w:val="decimal"/>
      <w:lvlText w:val="%1."/>
      <w:lvlJc w:val="left"/>
      <w:pPr>
        <w:ind w:left="450" w:hanging="450"/>
      </w:pPr>
      <w:rPr>
        <w:rFonts w:hint="default"/>
        <w:color w:val="2F5496" w:themeColor="accent1" w:themeShade="BF"/>
      </w:rPr>
    </w:lvl>
    <w:lvl w:ilvl="1">
      <w:start w:val="3"/>
      <w:numFmt w:val="decimal"/>
      <w:lvlText w:val="%1.%2."/>
      <w:lvlJc w:val="left"/>
      <w:pPr>
        <w:ind w:left="862" w:hanging="720"/>
      </w:pPr>
      <w:rPr>
        <w:rFonts w:hint="default"/>
        <w:color w:val="2F5496" w:themeColor="accent1" w:themeShade="BF"/>
      </w:rPr>
    </w:lvl>
    <w:lvl w:ilvl="2">
      <w:start w:val="1"/>
      <w:numFmt w:val="decimal"/>
      <w:lvlText w:val="%1.%2.%3."/>
      <w:lvlJc w:val="left"/>
      <w:pPr>
        <w:ind w:left="1004" w:hanging="720"/>
      </w:pPr>
      <w:rPr>
        <w:rFonts w:hint="default"/>
        <w:color w:val="2F5496" w:themeColor="accent1" w:themeShade="BF"/>
      </w:rPr>
    </w:lvl>
    <w:lvl w:ilvl="3">
      <w:start w:val="1"/>
      <w:numFmt w:val="decimal"/>
      <w:lvlText w:val="%1.%2.%3.%4."/>
      <w:lvlJc w:val="left"/>
      <w:pPr>
        <w:ind w:left="1506" w:hanging="1080"/>
      </w:pPr>
      <w:rPr>
        <w:rFonts w:hint="default"/>
        <w:color w:val="2F5496" w:themeColor="accent1" w:themeShade="BF"/>
      </w:rPr>
    </w:lvl>
    <w:lvl w:ilvl="4">
      <w:start w:val="1"/>
      <w:numFmt w:val="decimal"/>
      <w:lvlText w:val="%1.%2.%3.%4.%5."/>
      <w:lvlJc w:val="left"/>
      <w:pPr>
        <w:ind w:left="1648" w:hanging="1080"/>
      </w:pPr>
      <w:rPr>
        <w:rFonts w:hint="default"/>
        <w:color w:val="2F5496" w:themeColor="accent1" w:themeShade="BF"/>
      </w:rPr>
    </w:lvl>
    <w:lvl w:ilvl="5">
      <w:start w:val="1"/>
      <w:numFmt w:val="decimal"/>
      <w:lvlText w:val="%1.%2.%3.%4.%5.%6."/>
      <w:lvlJc w:val="left"/>
      <w:pPr>
        <w:ind w:left="2150" w:hanging="1440"/>
      </w:pPr>
      <w:rPr>
        <w:rFonts w:hint="default"/>
        <w:color w:val="2F5496" w:themeColor="accent1" w:themeShade="BF"/>
      </w:rPr>
    </w:lvl>
    <w:lvl w:ilvl="6">
      <w:start w:val="1"/>
      <w:numFmt w:val="decimal"/>
      <w:lvlText w:val="%1.%2.%3.%4.%5.%6.%7."/>
      <w:lvlJc w:val="left"/>
      <w:pPr>
        <w:ind w:left="2652" w:hanging="1800"/>
      </w:pPr>
      <w:rPr>
        <w:rFonts w:hint="default"/>
        <w:color w:val="2F5496" w:themeColor="accent1" w:themeShade="BF"/>
      </w:rPr>
    </w:lvl>
    <w:lvl w:ilvl="7">
      <w:start w:val="1"/>
      <w:numFmt w:val="decimal"/>
      <w:lvlText w:val="%1.%2.%3.%4.%5.%6.%7.%8."/>
      <w:lvlJc w:val="left"/>
      <w:pPr>
        <w:ind w:left="2794" w:hanging="1800"/>
      </w:pPr>
      <w:rPr>
        <w:rFonts w:hint="default"/>
        <w:color w:val="2F5496" w:themeColor="accent1" w:themeShade="BF"/>
      </w:rPr>
    </w:lvl>
    <w:lvl w:ilvl="8">
      <w:start w:val="1"/>
      <w:numFmt w:val="decimal"/>
      <w:lvlText w:val="%1.%2.%3.%4.%5.%6.%7.%8.%9."/>
      <w:lvlJc w:val="left"/>
      <w:pPr>
        <w:ind w:left="3296" w:hanging="2160"/>
      </w:pPr>
      <w:rPr>
        <w:rFonts w:hint="default"/>
        <w:color w:val="2F5496" w:themeColor="accent1" w:themeShade="BF"/>
      </w:rPr>
    </w:lvl>
  </w:abstractNum>
  <w:abstractNum w:abstractNumId="10" w15:restartNumberingAfterBreak="0">
    <w:nsid w:val="28324EE0"/>
    <w:multiLevelType w:val="hybridMultilevel"/>
    <w:tmpl w:val="413AB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29558E"/>
    <w:multiLevelType w:val="hybridMultilevel"/>
    <w:tmpl w:val="0D969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507F56"/>
    <w:multiLevelType w:val="hybridMultilevel"/>
    <w:tmpl w:val="0D969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4860E3"/>
    <w:multiLevelType w:val="multilevel"/>
    <w:tmpl w:val="BE44D348"/>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D342BCB"/>
    <w:multiLevelType w:val="multilevel"/>
    <w:tmpl w:val="6BA40D9A"/>
    <w:lvl w:ilvl="0">
      <w:start w:val="2"/>
      <w:numFmt w:val="decimal"/>
      <w:lvlText w:val="%1."/>
      <w:lvlJc w:val="left"/>
      <w:pPr>
        <w:ind w:left="450" w:hanging="450"/>
      </w:pPr>
      <w:rPr>
        <w:rFonts w:hint="default"/>
        <w:color w:val="2F5496" w:themeColor="accent1" w:themeShade="BF"/>
      </w:rPr>
    </w:lvl>
    <w:lvl w:ilvl="1">
      <w:start w:val="3"/>
      <w:numFmt w:val="decimal"/>
      <w:lvlText w:val="%1.%2."/>
      <w:lvlJc w:val="left"/>
      <w:pPr>
        <w:ind w:left="862" w:hanging="720"/>
      </w:pPr>
      <w:rPr>
        <w:rFonts w:hint="default"/>
        <w:color w:val="2F5496" w:themeColor="accent1" w:themeShade="BF"/>
      </w:rPr>
    </w:lvl>
    <w:lvl w:ilvl="2">
      <w:start w:val="1"/>
      <w:numFmt w:val="decimal"/>
      <w:lvlText w:val="%1.%2.%3."/>
      <w:lvlJc w:val="left"/>
      <w:pPr>
        <w:ind w:left="1004" w:hanging="720"/>
      </w:pPr>
      <w:rPr>
        <w:rFonts w:hint="default"/>
        <w:color w:val="2F5496" w:themeColor="accent1" w:themeShade="BF"/>
      </w:rPr>
    </w:lvl>
    <w:lvl w:ilvl="3">
      <w:start w:val="1"/>
      <w:numFmt w:val="decimal"/>
      <w:lvlText w:val="%1.%2.%3.%4."/>
      <w:lvlJc w:val="left"/>
      <w:pPr>
        <w:ind w:left="1506" w:hanging="1080"/>
      </w:pPr>
      <w:rPr>
        <w:rFonts w:hint="default"/>
        <w:color w:val="2F5496" w:themeColor="accent1" w:themeShade="BF"/>
      </w:rPr>
    </w:lvl>
    <w:lvl w:ilvl="4">
      <w:start w:val="1"/>
      <w:numFmt w:val="decimal"/>
      <w:lvlText w:val="%1.%2.%3.%4.%5."/>
      <w:lvlJc w:val="left"/>
      <w:pPr>
        <w:ind w:left="1648" w:hanging="1080"/>
      </w:pPr>
      <w:rPr>
        <w:rFonts w:hint="default"/>
        <w:color w:val="2F5496" w:themeColor="accent1" w:themeShade="BF"/>
      </w:rPr>
    </w:lvl>
    <w:lvl w:ilvl="5">
      <w:start w:val="1"/>
      <w:numFmt w:val="decimal"/>
      <w:lvlText w:val="%1.%2.%3.%4.%5.%6."/>
      <w:lvlJc w:val="left"/>
      <w:pPr>
        <w:ind w:left="2150" w:hanging="1440"/>
      </w:pPr>
      <w:rPr>
        <w:rFonts w:hint="default"/>
        <w:color w:val="2F5496" w:themeColor="accent1" w:themeShade="BF"/>
      </w:rPr>
    </w:lvl>
    <w:lvl w:ilvl="6">
      <w:start w:val="1"/>
      <w:numFmt w:val="decimal"/>
      <w:lvlText w:val="%1.%2.%3.%4.%5.%6.%7."/>
      <w:lvlJc w:val="left"/>
      <w:pPr>
        <w:ind w:left="2652" w:hanging="1800"/>
      </w:pPr>
      <w:rPr>
        <w:rFonts w:hint="default"/>
        <w:color w:val="2F5496" w:themeColor="accent1" w:themeShade="BF"/>
      </w:rPr>
    </w:lvl>
    <w:lvl w:ilvl="7">
      <w:start w:val="1"/>
      <w:numFmt w:val="decimal"/>
      <w:lvlText w:val="%1.%2.%3.%4.%5.%6.%7.%8."/>
      <w:lvlJc w:val="left"/>
      <w:pPr>
        <w:ind w:left="2794" w:hanging="1800"/>
      </w:pPr>
      <w:rPr>
        <w:rFonts w:hint="default"/>
        <w:color w:val="2F5496" w:themeColor="accent1" w:themeShade="BF"/>
      </w:rPr>
    </w:lvl>
    <w:lvl w:ilvl="8">
      <w:start w:val="1"/>
      <w:numFmt w:val="decimal"/>
      <w:lvlText w:val="%1.%2.%3.%4.%5.%6.%7.%8.%9."/>
      <w:lvlJc w:val="left"/>
      <w:pPr>
        <w:ind w:left="3296" w:hanging="2160"/>
      </w:pPr>
      <w:rPr>
        <w:rFonts w:hint="default"/>
        <w:color w:val="2F5496" w:themeColor="accent1" w:themeShade="BF"/>
      </w:rPr>
    </w:lvl>
  </w:abstractNum>
  <w:abstractNum w:abstractNumId="15" w15:restartNumberingAfterBreak="0">
    <w:nsid w:val="3FF02515"/>
    <w:multiLevelType w:val="hybridMultilevel"/>
    <w:tmpl w:val="6A6C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B213EC"/>
    <w:multiLevelType w:val="hybridMultilevel"/>
    <w:tmpl w:val="93FEF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F90D6E"/>
    <w:multiLevelType w:val="multilevel"/>
    <w:tmpl w:val="4DE021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2F5496" w:themeColor="accent1" w:themeShade="BF"/>
      </w:rPr>
    </w:lvl>
    <w:lvl w:ilvl="2">
      <w:start w:val="1"/>
      <w:numFmt w:val="decimal"/>
      <w:isLgl/>
      <w:lvlText w:val="%1.%2.%3."/>
      <w:lvlJc w:val="left"/>
      <w:pPr>
        <w:ind w:left="1080" w:hanging="720"/>
      </w:pPr>
      <w:rPr>
        <w:rFonts w:hint="default"/>
        <w:color w:val="2F5496" w:themeColor="accent1" w:themeShade="BF"/>
      </w:rPr>
    </w:lvl>
    <w:lvl w:ilvl="3">
      <w:start w:val="1"/>
      <w:numFmt w:val="decimal"/>
      <w:isLgl/>
      <w:lvlText w:val="%1.%2.%3.%4."/>
      <w:lvlJc w:val="left"/>
      <w:pPr>
        <w:ind w:left="1440" w:hanging="1080"/>
      </w:pPr>
      <w:rPr>
        <w:rFonts w:hint="default"/>
        <w:color w:val="2F5496" w:themeColor="accent1" w:themeShade="BF"/>
      </w:rPr>
    </w:lvl>
    <w:lvl w:ilvl="4">
      <w:start w:val="1"/>
      <w:numFmt w:val="decimal"/>
      <w:isLgl/>
      <w:lvlText w:val="%1.%2.%3.%4.%5."/>
      <w:lvlJc w:val="left"/>
      <w:pPr>
        <w:ind w:left="1440" w:hanging="1080"/>
      </w:pPr>
      <w:rPr>
        <w:rFonts w:hint="default"/>
        <w:color w:val="2F5496" w:themeColor="accent1" w:themeShade="BF"/>
      </w:rPr>
    </w:lvl>
    <w:lvl w:ilvl="5">
      <w:start w:val="1"/>
      <w:numFmt w:val="decimal"/>
      <w:isLgl/>
      <w:lvlText w:val="%1.%2.%3.%4.%5.%6."/>
      <w:lvlJc w:val="left"/>
      <w:pPr>
        <w:ind w:left="1800" w:hanging="1440"/>
      </w:pPr>
      <w:rPr>
        <w:rFonts w:hint="default"/>
        <w:color w:val="2F5496" w:themeColor="accent1" w:themeShade="BF"/>
      </w:rPr>
    </w:lvl>
    <w:lvl w:ilvl="6">
      <w:start w:val="1"/>
      <w:numFmt w:val="decimal"/>
      <w:isLgl/>
      <w:lvlText w:val="%1.%2.%3.%4.%5.%6.%7."/>
      <w:lvlJc w:val="left"/>
      <w:pPr>
        <w:ind w:left="2160" w:hanging="1800"/>
      </w:pPr>
      <w:rPr>
        <w:rFonts w:hint="default"/>
        <w:color w:val="2F5496" w:themeColor="accent1" w:themeShade="BF"/>
      </w:rPr>
    </w:lvl>
    <w:lvl w:ilvl="7">
      <w:start w:val="1"/>
      <w:numFmt w:val="decimal"/>
      <w:isLgl/>
      <w:lvlText w:val="%1.%2.%3.%4.%5.%6.%7.%8."/>
      <w:lvlJc w:val="left"/>
      <w:pPr>
        <w:ind w:left="2160" w:hanging="1800"/>
      </w:pPr>
      <w:rPr>
        <w:rFonts w:hint="default"/>
        <w:color w:val="2F5496" w:themeColor="accent1" w:themeShade="BF"/>
      </w:rPr>
    </w:lvl>
    <w:lvl w:ilvl="8">
      <w:start w:val="1"/>
      <w:numFmt w:val="decimal"/>
      <w:isLgl/>
      <w:lvlText w:val="%1.%2.%3.%4.%5.%6.%7.%8.%9."/>
      <w:lvlJc w:val="left"/>
      <w:pPr>
        <w:ind w:left="2520" w:hanging="2160"/>
      </w:pPr>
      <w:rPr>
        <w:rFonts w:hint="default"/>
        <w:color w:val="2F5496" w:themeColor="accent1" w:themeShade="BF"/>
      </w:rPr>
    </w:lvl>
  </w:abstractNum>
  <w:abstractNum w:abstractNumId="18" w15:restartNumberingAfterBreak="0">
    <w:nsid w:val="48D96079"/>
    <w:multiLevelType w:val="hybridMultilevel"/>
    <w:tmpl w:val="BAE43A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A15AC0"/>
    <w:multiLevelType w:val="hybridMultilevel"/>
    <w:tmpl w:val="DA0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2F562D"/>
    <w:multiLevelType w:val="hybridMultilevel"/>
    <w:tmpl w:val="6A6C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BD7A0E"/>
    <w:multiLevelType w:val="hybridMultilevel"/>
    <w:tmpl w:val="A216B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D0794"/>
    <w:multiLevelType w:val="multilevel"/>
    <w:tmpl w:val="FA80C34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234A0F"/>
    <w:multiLevelType w:val="multilevel"/>
    <w:tmpl w:val="9564AA4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A8D03BF"/>
    <w:multiLevelType w:val="multilevel"/>
    <w:tmpl w:val="3EEA23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AC13F48"/>
    <w:multiLevelType w:val="hybridMultilevel"/>
    <w:tmpl w:val="51582346"/>
    <w:lvl w:ilvl="0" w:tplc="6F8CDF5C">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C327D84"/>
    <w:multiLevelType w:val="hybridMultilevel"/>
    <w:tmpl w:val="6ED2F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EC0DC6"/>
    <w:multiLevelType w:val="hybridMultilevel"/>
    <w:tmpl w:val="FF5C37D0"/>
    <w:lvl w:ilvl="0" w:tplc="975641C8">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975150"/>
    <w:multiLevelType w:val="multilevel"/>
    <w:tmpl w:val="1C50755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6B2DFD"/>
    <w:multiLevelType w:val="hybridMultilevel"/>
    <w:tmpl w:val="6A6C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B37CC9"/>
    <w:multiLevelType w:val="hybridMultilevel"/>
    <w:tmpl w:val="77A801BA"/>
    <w:lvl w:ilvl="0" w:tplc="5A0AA7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25"/>
  </w:num>
  <w:num w:numId="4">
    <w:abstractNumId w:val="3"/>
  </w:num>
  <w:num w:numId="5">
    <w:abstractNumId w:val="6"/>
  </w:num>
  <w:num w:numId="6">
    <w:abstractNumId w:val="0"/>
  </w:num>
  <w:num w:numId="7">
    <w:abstractNumId w:val="23"/>
  </w:num>
  <w:num w:numId="8">
    <w:abstractNumId w:val="17"/>
  </w:num>
  <w:num w:numId="9">
    <w:abstractNumId w:val="18"/>
  </w:num>
  <w:num w:numId="10">
    <w:abstractNumId w:val="29"/>
  </w:num>
  <w:num w:numId="11">
    <w:abstractNumId w:val="2"/>
  </w:num>
  <w:num w:numId="12">
    <w:abstractNumId w:val="8"/>
  </w:num>
  <w:num w:numId="13">
    <w:abstractNumId w:val="15"/>
  </w:num>
  <w:num w:numId="14">
    <w:abstractNumId w:val="20"/>
  </w:num>
  <w:num w:numId="15">
    <w:abstractNumId w:val="30"/>
  </w:num>
  <w:num w:numId="16">
    <w:abstractNumId w:val="27"/>
  </w:num>
  <w:num w:numId="17">
    <w:abstractNumId w:val="24"/>
  </w:num>
  <w:num w:numId="18">
    <w:abstractNumId w:val="10"/>
  </w:num>
  <w:num w:numId="19">
    <w:abstractNumId w:val="19"/>
  </w:num>
  <w:num w:numId="20">
    <w:abstractNumId w:val="22"/>
  </w:num>
  <w:num w:numId="21">
    <w:abstractNumId w:val="13"/>
  </w:num>
  <w:num w:numId="22">
    <w:abstractNumId w:val="21"/>
  </w:num>
  <w:num w:numId="23">
    <w:abstractNumId w:val="12"/>
  </w:num>
  <w:num w:numId="24">
    <w:abstractNumId w:val="11"/>
  </w:num>
  <w:num w:numId="25">
    <w:abstractNumId w:val="1"/>
  </w:num>
  <w:num w:numId="26">
    <w:abstractNumId w:val="16"/>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8"/>
  </w:num>
  <w:num w:numId="34">
    <w:abstractNumId w:val="28"/>
  </w:num>
  <w:num w:numId="35">
    <w:abstractNumId w:val="28"/>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num>
  <w:num w:numId="43">
    <w:abstractNumId w:val="28"/>
  </w:num>
  <w:num w:numId="44">
    <w:abstractNumId w:val="14"/>
  </w:num>
  <w:num w:numId="45">
    <w:abstractNumId w:val="9"/>
  </w:num>
  <w:num w:numId="46">
    <w:abstractNumId w:val="28"/>
    <w:lvlOverride w:ilvl="0">
      <w:startOverride w:val="3"/>
    </w:lvlOverride>
    <w:lvlOverride w:ilvl="1">
      <w:startOverride w:val="2"/>
    </w:lvlOverride>
  </w:num>
  <w:num w:numId="4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9C"/>
    <w:rsid w:val="00015D05"/>
    <w:rsid w:val="00017FE7"/>
    <w:rsid w:val="0002202C"/>
    <w:rsid w:val="0002341F"/>
    <w:rsid w:val="000237D1"/>
    <w:rsid w:val="00023C96"/>
    <w:rsid w:val="00026FEA"/>
    <w:rsid w:val="0003404D"/>
    <w:rsid w:val="00034289"/>
    <w:rsid w:val="000352C6"/>
    <w:rsid w:val="000356D2"/>
    <w:rsid w:val="00035EC8"/>
    <w:rsid w:val="00036591"/>
    <w:rsid w:val="00046488"/>
    <w:rsid w:val="00051944"/>
    <w:rsid w:val="00061C72"/>
    <w:rsid w:val="000635C5"/>
    <w:rsid w:val="00064865"/>
    <w:rsid w:val="000726CE"/>
    <w:rsid w:val="0007658E"/>
    <w:rsid w:val="00086D5A"/>
    <w:rsid w:val="00091D91"/>
    <w:rsid w:val="000A001B"/>
    <w:rsid w:val="000A09EE"/>
    <w:rsid w:val="000A3F97"/>
    <w:rsid w:val="000A7A0D"/>
    <w:rsid w:val="000B743F"/>
    <w:rsid w:val="000B78FE"/>
    <w:rsid w:val="000C152F"/>
    <w:rsid w:val="000C4565"/>
    <w:rsid w:val="000C5A7C"/>
    <w:rsid w:val="000C7032"/>
    <w:rsid w:val="000C7605"/>
    <w:rsid w:val="000D2E50"/>
    <w:rsid w:val="000D339F"/>
    <w:rsid w:val="000D5C73"/>
    <w:rsid w:val="000D7AD7"/>
    <w:rsid w:val="000D7CDB"/>
    <w:rsid w:val="000E06F6"/>
    <w:rsid w:val="000F0503"/>
    <w:rsid w:val="000F461F"/>
    <w:rsid w:val="000F548C"/>
    <w:rsid w:val="00102F1C"/>
    <w:rsid w:val="00103D9D"/>
    <w:rsid w:val="001053C6"/>
    <w:rsid w:val="0010648B"/>
    <w:rsid w:val="00107917"/>
    <w:rsid w:val="00120B50"/>
    <w:rsid w:val="001268FA"/>
    <w:rsid w:val="00132725"/>
    <w:rsid w:val="00132E02"/>
    <w:rsid w:val="00135CF2"/>
    <w:rsid w:val="00136221"/>
    <w:rsid w:val="00136565"/>
    <w:rsid w:val="00140697"/>
    <w:rsid w:val="001415AE"/>
    <w:rsid w:val="00142402"/>
    <w:rsid w:val="0014253A"/>
    <w:rsid w:val="001452DE"/>
    <w:rsid w:val="00145DA4"/>
    <w:rsid w:val="00147C63"/>
    <w:rsid w:val="00150F8F"/>
    <w:rsid w:val="00161FF8"/>
    <w:rsid w:val="00162EA6"/>
    <w:rsid w:val="00166E68"/>
    <w:rsid w:val="00171F66"/>
    <w:rsid w:val="00172EEE"/>
    <w:rsid w:val="00180BF8"/>
    <w:rsid w:val="001873BA"/>
    <w:rsid w:val="00193F94"/>
    <w:rsid w:val="0019629B"/>
    <w:rsid w:val="001A1579"/>
    <w:rsid w:val="001A3447"/>
    <w:rsid w:val="001A3881"/>
    <w:rsid w:val="001B31FB"/>
    <w:rsid w:val="001B56EE"/>
    <w:rsid w:val="001C3ECA"/>
    <w:rsid w:val="001C4E1F"/>
    <w:rsid w:val="001C5EFB"/>
    <w:rsid w:val="001C7DC1"/>
    <w:rsid w:val="001D54DD"/>
    <w:rsid w:val="001D75A7"/>
    <w:rsid w:val="001E50E5"/>
    <w:rsid w:val="001E6D66"/>
    <w:rsid w:val="001F04AF"/>
    <w:rsid w:val="0020331F"/>
    <w:rsid w:val="0020554E"/>
    <w:rsid w:val="00206600"/>
    <w:rsid w:val="002107BE"/>
    <w:rsid w:val="00211584"/>
    <w:rsid w:val="00215316"/>
    <w:rsid w:val="00231F95"/>
    <w:rsid w:val="00237D95"/>
    <w:rsid w:val="002500AA"/>
    <w:rsid w:val="00255AEF"/>
    <w:rsid w:val="00260F27"/>
    <w:rsid w:val="002660BD"/>
    <w:rsid w:val="00267553"/>
    <w:rsid w:val="00267AE3"/>
    <w:rsid w:val="00272EDC"/>
    <w:rsid w:val="00274CAD"/>
    <w:rsid w:val="002761C7"/>
    <w:rsid w:val="00283C4C"/>
    <w:rsid w:val="00286390"/>
    <w:rsid w:val="002925FF"/>
    <w:rsid w:val="00297360"/>
    <w:rsid w:val="00297E46"/>
    <w:rsid w:val="002A0197"/>
    <w:rsid w:val="002A73FD"/>
    <w:rsid w:val="002B1C84"/>
    <w:rsid w:val="002B29D9"/>
    <w:rsid w:val="002B7A7F"/>
    <w:rsid w:val="002C06D1"/>
    <w:rsid w:val="002C1711"/>
    <w:rsid w:val="002C5CE4"/>
    <w:rsid w:val="002C7A00"/>
    <w:rsid w:val="002D020F"/>
    <w:rsid w:val="002D30E0"/>
    <w:rsid w:val="002D37FC"/>
    <w:rsid w:val="002D39B9"/>
    <w:rsid w:val="002D42B4"/>
    <w:rsid w:val="002D5BAD"/>
    <w:rsid w:val="002E3955"/>
    <w:rsid w:val="002E5440"/>
    <w:rsid w:val="002F367E"/>
    <w:rsid w:val="002F4986"/>
    <w:rsid w:val="002F4DF1"/>
    <w:rsid w:val="00300AC3"/>
    <w:rsid w:val="00304B29"/>
    <w:rsid w:val="003103E1"/>
    <w:rsid w:val="0031198E"/>
    <w:rsid w:val="00311D28"/>
    <w:rsid w:val="00312526"/>
    <w:rsid w:val="003166D0"/>
    <w:rsid w:val="00320225"/>
    <w:rsid w:val="00321ACA"/>
    <w:rsid w:val="00326E11"/>
    <w:rsid w:val="00335825"/>
    <w:rsid w:val="003374A9"/>
    <w:rsid w:val="00340431"/>
    <w:rsid w:val="00344CB8"/>
    <w:rsid w:val="00344ECB"/>
    <w:rsid w:val="00354907"/>
    <w:rsid w:val="00362D73"/>
    <w:rsid w:val="00363304"/>
    <w:rsid w:val="00364A6E"/>
    <w:rsid w:val="003652A9"/>
    <w:rsid w:val="00365A16"/>
    <w:rsid w:val="003661E5"/>
    <w:rsid w:val="00366F8F"/>
    <w:rsid w:val="003719BC"/>
    <w:rsid w:val="00372A91"/>
    <w:rsid w:val="00382CC1"/>
    <w:rsid w:val="00385051"/>
    <w:rsid w:val="003874E7"/>
    <w:rsid w:val="003875A6"/>
    <w:rsid w:val="00387B22"/>
    <w:rsid w:val="00390941"/>
    <w:rsid w:val="0039455E"/>
    <w:rsid w:val="003A00B6"/>
    <w:rsid w:val="003A04DC"/>
    <w:rsid w:val="003A3C92"/>
    <w:rsid w:val="003A451A"/>
    <w:rsid w:val="003A4E80"/>
    <w:rsid w:val="003B3F20"/>
    <w:rsid w:val="003B4179"/>
    <w:rsid w:val="003C1F4A"/>
    <w:rsid w:val="003C268C"/>
    <w:rsid w:val="003C638B"/>
    <w:rsid w:val="003D22C2"/>
    <w:rsid w:val="003D5066"/>
    <w:rsid w:val="003E010E"/>
    <w:rsid w:val="003E0F12"/>
    <w:rsid w:val="003E17DE"/>
    <w:rsid w:val="003E1C22"/>
    <w:rsid w:val="003E3BC3"/>
    <w:rsid w:val="003E4328"/>
    <w:rsid w:val="003E69F8"/>
    <w:rsid w:val="003F3188"/>
    <w:rsid w:val="003F7BF6"/>
    <w:rsid w:val="0040350D"/>
    <w:rsid w:val="00403B04"/>
    <w:rsid w:val="00413410"/>
    <w:rsid w:val="00415295"/>
    <w:rsid w:val="00416B8A"/>
    <w:rsid w:val="00416F05"/>
    <w:rsid w:val="00417A49"/>
    <w:rsid w:val="0042097D"/>
    <w:rsid w:val="004231ED"/>
    <w:rsid w:val="00435E0D"/>
    <w:rsid w:val="00436F19"/>
    <w:rsid w:val="00436F92"/>
    <w:rsid w:val="00440EDF"/>
    <w:rsid w:val="00444889"/>
    <w:rsid w:val="00445312"/>
    <w:rsid w:val="00446176"/>
    <w:rsid w:val="00455533"/>
    <w:rsid w:val="004615E0"/>
    <w:rsid w:val="0046396C"/>
    <w:rsid w:val="0046572C"/>
    <w:rsid w:val="004672D3"/>
    <w:rsid w:val="004707BC"/>
    <w:rsid w:val="004750C5"/>
    <w:rsid w:val="00476481"/>
    <w:rsid w:val="004804F9"/>
    <w:rsid w:val="00483A0C"/>
    <w:rsid w:val="00485E42"/>
    <w:rsid w:val="004863CB"/>
    <w:rsid w:val="004905EB"/>
    <w:rsid w:val="00494659"/>
    <w:rsid w:val="004A1CDD"/>
    <w:rsid w:val="004A1DF4"/>
    <w:rsid w:val="004A3B4F"/>
    <w:rsid w:val="004A4903"/>
    <w:rsid w:val="004A537B"/>
    <w:rsid w:val="004A6112"/>
    <w:rsid w:val="004A6AFD"/>
    <w:rsid w:val="004A6E55"/>
    <w:rsid w:val="004A765A"/>
    <w:rsid w:val="004B0BAF"/>
    <w:rsid w:val="004B25D2"/>
    <w:rsid w:val="004B2A6A"/>
    <w:rsid w:val="004B3B38"/>
    <w:rsid w:val="004B3F04"/>
    <w:rsid w:val="004C4266"/>
    <w:rsid w:val="004C4E20"/>
    <w:rsid w:val="004D5F4A"/>
    <w:rsid w:val="004D62C1"/>
    <w:rsid w:val="004D6BA6"/>
    <w:rsid w:val="004D7185"/>
    <w:rsid w:val="004E0A6B"/>
    <w:rsid w:val="004E5F0F"/>
    <w:rsid w:val="004E7A6A"/>
    <w:rsid w:val="004F1CEE"/>
    <w:rsid w:val="004F28DA"/>
    <w:rsid w:val="004F2AEA"/>
    <w:rsid w:val="004F37BB"/>
    <w:rsid w:val="0050078A"/>
    <w:rsid w:val="00501A00"/>
    <w:rsid w:val="00501DFF"/>
    <w:rsid w:val="005109F8"/>
    <w:rsid w:val="005134B1"/>
    <w:rsid w:val="00514F0F"/>
    <w:rsid w:val="005160A9"/>
    <w:rsid w:val="005212AB"/>
    <w:rsid w:val="0052142E"/>
    <w:rsid w:val="00521E02"/>
    <w:rsid w:val="00523B9F"/>
    <w:rsid w:val="00524BB1"/>
    <w:rsid w:val="0053591B"/>
    <w:rsid w:val="005417BE"/>
    <w:rsid w:val="00543787"/>
    <w:rsid w:val="00544131"/>
    <w:rsid w:val="00552AF5"/>
    <w:rsid w:val="00554CEF"/>
    <w:rsid w:val="00567564"/>
    <w:rsid w:val="00574E75"/>
    <w:rsid w:val="00575561"/>
    <w:rsid w:val="00575AB6"/>
    <w:rsid w:val="00580D21"/>
    <w:rsid w:val="00584DD7"/>
    <w:rsid w:val="005867F9"/>
    <w:rsid w:val="00586F99"/>
    <w:rsid w:val="00590EBE"/>
    <w:rsid w:val="00594489"/>
    <w:rsid w:val="005A3606"/>
    <w:rsid w:val="005B003E"/>
    <w:rsid w:val="005B16FE"/>
    <w:rsid w:val="005B19A3"/>
    <w:rsid w:val="005B27AA"/>
    <w:rsid w:val="005B33EC"/>
    <w:rsid w:val="005B613A"/>
    <w:rsid w:val="005B6809"/>
    <w:rsid w:val="005C1B58"/>
    <w:rsid w:val="005C1B88"/>
    <w:rsid w:val="005C794B"/>
    <w:rsid w:val="005D74AD"/>
    <w:rsid w:val="005E3465"/>
    <w:rsid w:val="005E7C6F"/>
    <w:rsid w:val="005F23F6"/>
    <w:rsid w:val="005F4EF0"/>
    <w:rsid w:val="00600166"/>
    <w:rsid w:val="00610CCC"/>
    <w:rsid w:val="006129E5"/>
    <w:rsid w:val="006212C0"/>
    <w:rsid w:val="006265B4"/>
    <w:rsid w:val="006267EA"/>
    <w:rsid w:val="006269ED"/>
    <w:rsid w:val="00635AB4"/>
    <w:rsid w:val="006408EF"/>
    <w:rsid w:val="00645CF3"/>
    <w:rsid w:val="0064722B"/>
    <w:rsid w:val="00651336"/>
    <w:rsid w:val="00654058"/>
    <w:rsid w:val="006627FE"/>
    <w:rsid w:val="0066286C"/>
    <w:rsid w:val="00670A24"/>
    <w:rsid w:val="00684448"/>
    <w:rsid w:val="006854FC"/>
    <w:rsid w:val="006879CD"/>
    <w:rsid w:val="006A3720"/>
    <w:rsid w:val="006A3A5F"/>
    <w:rsid w:val="006A4A27"/>
    <w:rsid w:val="006A6CD2"/>
    <w:rsid w:val="006B1BE3"/>
    <w:rsid w:val="006B7642"/>
    <w:rsid w:val="006C4A73"/>
    <w:rsid w:val="006C68D7"/>
    <w:rsid w:val="006D3035"/>
    <w:rsid w:val="006D7EB5"/>
    <w:rsid w:val="006E0428"/>
    <w:rsid w:val="006E5795"/>
    <w:rsid w:val="006F08CF"/>
    <w:rsid w:val="006F20CD"/>
    <w:rsid w:val="006F32A5"/>
    <w:rsid w:val="00700FC2"/>
    <w:rsid w:val="00704566"/>
    <w:rsid w:val="0071119D"/>
    <w:rsid w:val="007111EF"/>
    <w:rsid w:val="00711473"/>
    <w:rsid w:val="00714F3A"/>
    <w:rsid w:val="00715877"/>
    <w:rsid w:val="00715A9C"/>
    <w:rsid w:val="007179A7"/>
    <w:rsid w:val="007203E9"/>
    <w:rsid w:val="00722575"/>
    <w:rsid w:val="007252B9"/>
    <w:rsid w:val="00750724"/>
    <w:rsid w:val="007529AE"/>
    <w:rsid w:val="0075575E"/>
    <w:rsid w:val="00757517"/>
    <w:rsid w:val="00762D63"/>
    <w:rsid w:val="00762D73"/>
    <w:rsid w:val="00764EF6"/>
    <w:rsid w:val="00765066"/>
    <w:rsid w:val="007661E6"/>
    <w:rsid w:val="00786CCA"/>
    <w:rsid w:val="007933E7"/>
    <w:rsid w:val="00793823"/>
    <w:rsid w:val="00795D6E"/>
    <w:rsid w:val="007A1BD3"/>
    <w:rsid w:val="007A2870"/>
    <w:rsid w:val="007B1467"/>
    <w:rsid w:val="007B16E4"/>
    <w:rsid w:val="007B2D40"/>
    <w:rsid w:val="007B3AC3"/>
    <w:rsid w:val="007B6583"/>
    <w:rsid w:val="007C5FB3"/>
    <w:rsid w:val="007C729D"/>
    <w:rsid w:val="007D5A1F"/>
    <w:rsid w:val="007E0943"/>
    <w:rsid w:val="007E2941"/>
    <w:rsid w:val="007E54A7"/>
    <w:rsid w:val="007F2508"/>
    <w:rsid w:val="007F55ED"/>
    <w:rsid w:val="00814B6E"/>
    <w:rsid w:val="00815DE2"/>
    <w:rsid w:val="00816256"/>
    <w:rsid w:val="00817299"/>
    <w:rsid w:val="00820222"/>
    <w:rsid w:val="008220A3"/>
    <w:rsid w:val="0082236E"/>
    <w:rsid w:val="00822517"/>
    <w:rsid w:val="008335BD"/>
    <w:rsid w:val="00845B4C"/>
    <w:rsid w:val="00846C64"/>
    <w:rsid w:val="00847EE6"/>
    <w:rsid w:val="00850170"/>
    <w:rsid w:val="008568AC"/>
    <w:rsid w:val="00864D97"/>
    <w:rsid w:val="00883568"/>
    <w:rsid w:val="00885709"/>
    <w:rsid w:val="00887553"/>
    <w:rsid w:val="00890C07"/>
    <w:rsid w:val="00892B4D"/>
    <w:rsid w:val="00894CB3"/>
    <w:rsid w:val="00897AD8"/>
    <w:rsid w:val="008A1CFA"/>
    <w:rsid w:val="008A1E4F"/>
    <w:rsid w:val="008A2EC5"/>
    <w:rsid w:val="008B0DC2"/>
    <w:rsid w:val="008B55ED"/>
    <w:rsid w:val="008B6C20"/>
    <w:rsid w:val="008C6C9D"/>
    <w:rsid w:val="008D5A84"/>
    <w:rsid w:val="008D6753"/>
    <w:rsid w:val="008D6EB5"/>
    <w:rsid w:val="008E0064"/>
    <w:rsid w:val="008E42ED"/>
    <w:rsid w:val="008F2527"/>
    <w:rsid w:val="008F4572"/>
    <w:rsid w:val="008F56E1"/>
    <w:rsid w:val="009018BB"/>
    <w:rsid w:val="00903B3E"/>
    <w:rsid w:val="0090425F"/>
    <w:rsid w:val="00923949"/>
    <w:rsid w:val="00924338"/>
    <w:rsid w:val="00927ACD"/>
    <w:rsid w:val="00930990"/>
    <w:rsid w:val="00933329"/>
    <w:rsid w:val="0093543E"/>
    <w:rsid w:val="0094748E"/>
    <w:rsid w:val="00952EFE"/>
    <w:rsid w:val="00953020"/>
    <w:rsid w:val="00953683"/>
    <w:rsid w:val="009562EC"/>
    <w:rsid w:val="00961D7B"/>
    <w:rsid w:val="0096304E"/>
    <w:rsid w:val="0096556B"/>
    <w:rsid w:val="00965D3B"/>
    <w:rsid w:val="009743CD"/>
    <w:rsid w:val="0097560C"/>
    <w:rsid w:val="00976330"/>
    <w:rsid w:val="00976E11"/>
    <w:rsid w:val="0098456D"/>
    <w:rsid w:val="0098488A"/>
    <w:rsid w:val="009908F9"/>
    <w:rsid w:val="00991473"/>
    <w:rsid w:val="0099450D"/>
    <w:rsid w:val="0099482B"/>
    <w:rsid w:val="00995B03"/>
    <w:rsid w:val="00997550"/>
    <w:rsid w:val="009A2E79"/>
    <w:rsid w:val="009A56B4"/>
    <w:rsid w:val="009A6044"/>
    <w:rsid w:val="009A773E"/>
    <w:rsid w:val="009A77FB"/>
    <w:rsid w:val="009B0379"/>
    <w:rsid w:val="009B05BB"/>
    <w:rsid w:val="009B1E86"/>
    <w:rsid w:val="009B5122"/>
    <w:rsid w:val="009C56B9"/>
    <w:rsid w:val="009C6C14"/>
    <w:rsid w:val="009C6D92"/>
    <w:rsid w:val="009C7B52"/>
    <w:rsid w:val="009C7DD8"/>
    <w:rsid w:val="009D006A"/>
    <w:rsid w:val="009D3EDC"/>
    <w:rsid w:val="009D4B96"/>
    <w:rsid w:val="009D500C"/>
    <w:rsid w:val="009D535C"/>
    <w:rsid w:val="009D56B8"/>
    <w:rsid w:val="009D5CAD"/>
    <w:rsid w:val="009E2FEE"/>
    <w:rsid w:val="009E359C"/>
    <w:rsid w:val="009F0EB6"/>
    <w:rsid w:val="009F1252"/>
    <w:rsid w:val="009F470A"/>
    <w:rsid w:val="009F7435"/>
    <w:rsid w:val="009F7518"/>
    <w:rsid w:val="009F7A2F"/>
    <w:rsid w:val="009F7DB1"/>
    <w:rsid w:val="00A02402"/>
    <w:rsid w:val="00A02AC1"/>
    <w:rsid w:val="00A11CA8"/>
    <w:rsid w:val="00A12B5D"/>
    <w:rsid w:val="00A12BBC"/>
    <w:rsid w:val="00A13FDD"/>
    <w:rsid w:val="00A17E6A"/>
    <w:rsid w:val="00A23A1E"/>
    <w:rsid w:val="00A2584D"/>
    <w:rsid w:val="00A26A2A"/>
    <w:rsid w:val="00A33D7D"/>
    <w:rsid w:val="00A35FEA"/>
    <w:rsid w:val="00A4270E"/>
    <w:rsid w:val="00A509EE"/>
    <w:rsid w:val="00A511F7"/>
    <w:rsid w:val="00A523FF"/>
    <w:rsid w:val="00A52B5A"/>
    <w:rsid w:val="00A537B8"/>
    <w:rsid w:val="00A6491D"/>
    <w:rsid w:val="00A72F45"/>
    <w:rsid w:val="00A75A22"/>
    <w:rsid w:val="00A834B8"/>
    <w:rsid w:val="00A83CE6"/>
    <w:rsid w:val="00A940EF"/>
    <w:rsid w:val="00A94615"/>
    <w:rsid w:val="00A962C9"/>
    <w:rsid w:val="00A965AD"/>
    <w:rsid w:val="00AA0A7D"/>
    <w:rsid w:val="00AA471A"/>
    <w:rsid w:val="00AB0F03"/>
    <w:rsid w:val="00AC04E6"/>
    <w:rsid w:val="00AC0A8E"/>
    <w:rsid w:val="00AC39D3"/>
    <w:rsid w:val="00AE0604"/>
    <w:rsid w:val="00AE0627"/>
    <w:rsid w:val="00AE79D2"/>
    <w:rsid w:val="00AF2D89"/>
    <w:rsid w:val="00AF6938"/>
    <w:rsid w:val="00B05EDA"/>
    <w:rsid w:val="00B05FF4"/>
    <w:rsid w:val="00B070F6"/>
    <w:rsid w:val="00B11478"/>
    <w:rsid w:val="00B16DD7"/>
    <w:rsid w:val="00B22DDF"/>
    <w:rsid w:val="00B3444F"/>
    <w:rsid w:val="00B401B8"/>
    <w:rsid w:val="00B4556D"/>
    <w:rsid w:val="00B53112"/>
    <w:rsid w:val="00B5347D"/>
    <w:rsid w:val="00B623A4"/>
    <w:rsid w:val="00B705BC"/>
    <w:rsid w:val="00B82719"/>
    <w:rsid w:val="00B86F30"/>
    <w:rsid w:val="00B87E0C"/>
    <w:rsid w:val="00B9462A"/>
    <w:rsid w:val="00BA07E6"/>
    <w:rsid w:val="00BA2296"/>
    <w:rsid w:val="00BB2989"/>
    <w:rsid w:val="00BB3042"/>
    <w:rsid w:val="00BB618B"/>
    <w:rsid w:val="00BC0E76"/>
    <w:rsid w:val="00BC656A"/>
    <w:rsid w:val="00BC6CFD"/>
    <w:rsid w:val="00BE60AF"/>
    <w:rsid w:val="00BF187C"/>
    <w:rsid w:val="00BF2435"/>
    <w:rsid w:val="00BF6B3F"/>
    <w:rsid w:val="00BF7E47"/>
    <w:rsid w:val="00C01DBE"/>
    <w:rsid w:val="00C01E54"/>
    <w:rsid w:val="00C05DA6"/>
    <w:rsid w:val="00C079F0"/>
    <w:rsid w:val="00C07B21"/>
    <w:rsid w:val="00C14009"/>
    <w:rsid w:val="00C17A39"/>
    <w:rsid w:val="00C20D1C"/>
    <w:rsid w:val="00C212C6"/>
    <w:rsid w:val="00C247A9"/>
    <w:rsid w:val="00C31E96"/>
    <w:rsid w:val="00C3281C"/>
    <w:rsid w:val="00C36837"/>
    <w:rsid w:val="00C37439"/>
    <w:rsid w:val="00C37B28"/>
    <w:rsid w:val="00C41CFF"/>
    <w:rsid w:val="00C44B38"/>
    <w:rsid w:val="00C46738"/>
    <w:rsid w:val="00C57432"/>
    <w:rsid w:val="00C616FC"/>
    <w:rsid w:val="00C61B46"/>
    <w:rsid w:val="00C631C8"/>
    <w:rsid w:val="00C63F2A"/>
    <w:rsid w:val="00C64106"/>
    <w:rsid w:val="00C73D67"/>
    <w:rsid w:val="00C82815"/>
    <w:rsid w:val="00C82885"/>
    <w:rsid w:val="00C83061"/>
    <w:rsid w:val="00C833EE"/>
    <w:rsid w:val="00C973CE"/>
    <w:rsid w:val="00CA6DF0"/>
    <w:rsid w:val="00CB6252"/>
    <w:rsid w:val="00CB7476"/>
    <w:rsid w:val="00CC0D54"/>
    <w:rsid w:val="00CC127D"/>
    <w:rsid w:val="00CC2EDB"/>
    <w:rsid w:val="00CC5065"/>
    <w:rsid w:val="00CC650C"/>
    <w:rsid w:val="00CD4C9F"/>
    <w:rsid w:val="00CD7464"/>
    <w:rsid w:val="00CE0F67"/>
    <w:rsid w:val="00CE4404"/>
    <w:rsid w:val="00CF59BF"/>
    <w:rsid w:val="00CF66F4"/>
    <w:rsid w:val="00D04044"/>
    <w:rsid w:val="00D0565F"/>
    <w:rsid w:val="00D070F3"/>
    <w:rsid w:val="00D07D21"/>
    <w:rsid w:val="00D07E2F"/>
    <w:rsid w:val="00D108FB"/>
    <w:rsid w:val="00D1244C"/>
    <w:rsid w:val="00D12902"/>
    <w:rsid w:val="00D12EF0"/>
    <w:rsid w:val="00D1364B"/>
    <w:rsid w:val="00D23947"/>
    <w:rsid w:val="00D26FC4"/>
    <w:rsid w:val="00D279F9"/>
    <w:rsid w:val="00D30706"/>
    <w:rsid w:val="00D30CD8"/>
    <w:rsid w:val="00D31409"/>
    <w:rsid w:val="00D3469C"/>
    <w:rsid w:val="00D35E03"/>
    <w:rsid w:val="00D40DD1"/>
    <w:rsid w:val="00D504DE"/>
    <w:rsid w:val="00D50837"/>
    <w:rsid w:val="00D51135"/>
    <w:rsid w:val="00D530B7"/>
    <w:rsid w:val="00D54DEB"/>
    <w:rsid w:val="00D5524F"/>
    <w:rsid w:val="00D56797"/>
    <w:rsid w:val="00D62F30"/>
    <w:rsid w:val="00D64553"/>
    <w:rsid w:val="00D64B13"/>
    <w:rsid w:val="00D6665E"/>
    <w:rsid w:val="00D71375"/>
    <w:rsid w:val="00D7520D"/>
    <w:rsid w:val="00D75FEF"/>
    <w:rsid w:val="00D82221"/>
    <w:rsid w:val="00D82844"/>
    <w:rsid w:val="00D94018"/>
    <w:rsid w:val="00D946E6"/>
    <w:rsid w:val="00D9483A"/>
    <w:rsid w:val="00DA3E39"/>
    <w:rsid w:val="00DA7FA6"/>
    <w:rsid w:val="00DC411F"/>
    <w:rsid w:val="00DC6627"/>
    <w:rsid w:val="00DD4782"/>
    <w:rsid w:val="00DE7E2A"/>
    <w:rsid w:val="00DF3503"/>
    <w:rsid w:val="00DF48FF"/>
    <w:rsid w:val="00DF5026"/>
    <w:rsid w:val="00E01E13"/>
    <w:rsid w:val="00E04BC8"/>
    <w:rsid w:val="00E074BF"/>
    <w:rsid w:val="00E207F4"/>
    <w:rsid w:val="00E23943"/>
    <w:rsid w:val="00E317AD"/>
    <w:rsid w:val="00E332BA"/>
    <w:rsid w:val="00E35F41"/>
    <w:rsid w:val="00E3666C"/>
    <w:rsid w:val="00E51192"/>
    <w:rsid w:val="00E52204"/>
    <w:rsid w:val="00E53844"/>
    <w:rsid w:val="00E54815"/>
    <w:rsid w:val="00E616CB"/>
    <w:rsid w:val="00E7156E"/>
    <w:rsid w:val="00E730E1"/>
    <w:rsid w:val="00E8511D"/>
    <w:rsid w:val="00E86CAE"/>
    <w:rsid w:val="00E92FA1"/>
    <w:rsid w:val="00E9395D"/>
    <w:rsid w:val="00E967EB"/>
    <w:rsid w:val="00EA672A"/>
    <w:rsid w:val="00EA7D8C"/>
    <w:rsid w:val="00EB7DEA"/>
    <w:rsid w:val="00EC33AE"/>
    <w:rsid w:val="00EC747C"/>
    <w:rsid w:val="00EE1870"/>
    <w:rsid w:val="00EE2AB9"/>
    <w:rsid w:val="00EE7ED4"/>
    <w:rsid w:val="00EF50FC"/>
    <w:rsid w:val="00EF70D1"/>
    <w:rsid w:val="00F02BFF"/>
    <w:rsid w:val="00F05CC5"/>
    <w:rsid w:val="00F11135"/>
    <w:rsid w:val="00F167E1"/>
    <w:rsid w:val="00F17A6C"/>
    <w:rsid w:val="00F20226"/>
    <w:rsid w:val="00F213AB"/>
    <w:rsid w:val="00F253CE"/>
    <w:rsid w:val="00F25B46"/>
    <w:rsid w:val="00F26B50"/>
    <w:rsid w:val="00F327AD"/>
    <w:rsid w:val="00F45589"/>
    <w:rsid w:val="00F45625"/>
    <w:rsid w:val="00F50FD8"/>
    <w:rsid w:val="00F51328"/>
    <w:rsid w:val="00F51A7E"/>
    <w:rsid w:val="00F52611"/>
    <w:rsid w:val="00F52623"/>
    <w:rsid w:val="00F56436"/>
    <w:rsid w:val="00F5720F"/>
    <w:rsid w:val="00F577C3"/>
    <w:rsid w:val="00F61047"/>
    <w:rsid w:val="00F6417C"/>
    <w:rsid w:val="00F71A86"/>
    <w:rsid w:val="00F7330F"/>
    <w:rsid w:val="00F733A1"/>
    <w:rsid w:val="00F748F2"/>
    <w:rsid w:val="00F7497D"/>
    <w:rsid w:val="00F77637"/>
    <w:rsid w:val="00F778ED"/>
    <w:rsid w:val="00F84F54"/>
    <w:rsid w:val="00F85B83"/>
    <w:rsid w:val="00F8641C"/>
    <w:rsid w:val="00F86DF4"/>
    <w:rsid w:val="00F90712"/>
    <w:rsid w:val="00FB07CD"/>
    <w:rsid w:val="00FC1331"/>
    <w:rsid w:val="00FC2785"/>
    <w:rsid w:val="00FC3348"/>
    <w:rsid w:val="00FE0C45"/>
    <w:rsid w:val="00FE0C9E"/>
    <w:rsid w:val="00FE5B86"/>
    <w:rsid w:val="00FE70D3"/>
    <w:rsid w:val="00FF2D7C"/>
    <w:rsid w:val="00FF2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9D5BC"/>
  <w15:chartTrackingRefBased/>
  <w15:docId w15:val="{8FC03A79-991F-4F5D-9EC0-5170E966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BC"/>
  </w:style>
  <w:style w:type="paragraph" w:styleId="Heading1">
    <w:name w:val="heading 1"/>
    <w:basedOn w:val="ListParagraph"/>
    <w:next w:val="Normal"/>
    <w:link w:val="Heading1Char"/>
    <w:uiPriority w:val="9"/>
    <w:qFormat/>
    <w:rsid w:val="006B7642"/>
    <w:pPr>
      <w:numPr>
        <w:numId w:val="29"/>
      </w:numPr>
      <w:spacing w:after="120" w:line="360" w:lineRule="auto"/>
      <w:outlineLvl w:val="0"/>
    </w:pPr>
    <w:rPr>
      <w:rFonts w:asciiTheme="majorHAnsi" w:hAnsiTheme="majorHAnsi"/>
      <w:b/>
      <w:color w:val="2F5496" w:themeColor="accent1" w:themeShade="BF"/>
      <w:sz w:val="32"/>
      <w:szCs w:val="32"/>
      <w:lang w:eastAsia="en-AU"/>
    </w:rPr>
  </w:style>
  <w:style w:type="paragraph" w:styleId="Heading2">
    <w:name w:val="heading 2"/>
    <w:basedOn w:val="ListParagraph"/>
    <w:next w:val="Normal"/>
    <w:link w:val="Heading2Char"/>
    <w:uiPriority w:val="9"/>
    <w:unhideWhenUsed/>
    <w:qFormat/>
    <w:rsid w:val="006B7642"/>
    <w:pPr>
      <w:numPr>
        <w:ilvl w:val="1"/>
        <w:numId w:val="29"/>
      </w:numPr>
      <w:outlineLvl w:val="1"/>
    </w:pPr>
    <w:rPr>
      <w:color w:val="2F5496" w:themeColor="accent1" w:themeShade="BF"/>
      <w:sz w:val="28"/>
      <w:lang w:eastAsia="en-AU"/>
    </w:rPr>
  </w:style>
  <w:style w:type="paragraph" w:styleId="Heading3">
    <w:name w:val="heading 3"/>
    <w:basedOn w:val="Normal"/>
    <w:next w:val="Normal"/>
    <w:link w:val="Heading3Char"/>
    <w:uiPriority w:val="9"/>
    <w:semiHidden/>
    <w:unhideWhenUsed/>
    <w:qFormat/>
    <w:rsid w:val="002D5B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46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469C"/>
    <w:rPr>
      <w:rFonts w:eastAsiaTheme="minorEastAsia"/>
      <w:lang w:val="en-US"/>
    </w:rPr>
  </w:style>
  <w:style w:type="character" w:customStyle="1" w:styleId="Heading1Char">
    <w:name w:val="Heading 1 Char"/>
    <w:basedOn w:val="DefaultParagraphFont"/>
    <w:link w:val="Heading1"/>
    <w:uiPriority w:val="9"/>
    <w:rsid w:val="006B7642"/>
    <w:rPr>
      <w:rFonts w:asciiTheme="majorHAnsi" w:hAnsiTheme="majorHAnsi"/>
      <w:b/>
      <w:color w:val="2F5496" w:themeColor="accent1" w:themeShade="BF"/>
      <w:sz w:val="32"/>
      <w:szCs w:val="32"/>
      <w:lang w:eastAsia="en-AU"/>
    </w:rPr>
  </w:style>
  <w:style w:type="paragraph" w:styleId="TOCHeading">
    <w:name w:val="TOC Heading"/>
    <w:basedOn w:val="Heading1"/>
    <w:next w:val="Normal"/>
    <w:uiPriority w:val="39"/>
    <w:unhideWhenUsed/>
    <w:qFormat/>
    <w:rsid w:val="00D3469C"/>
    <w:pPr>
      <w:outlineLvl w:val="9"/>
    </w:pPr>
    <w:rPr>
      <w:lang w:val="en-US"/>
    </w:rPr>
  </w:style>
  <w:style w:type="paragraph" w:styleId="TOC1">
    <w:name w:val="toc 1"/>
    <w:basedOn w:val="Normal"/>
    <w:next w:val="Normal"/>
    <w:autoRedefine/>
    <w:uiPriority w:val="39"/>
    <w:unhideWhenUsed/>
    <w:rsid w:val="00283C4C"/>
    <w:pPr>
      <w:tabs>
        <w:tab w:val="left" w:pos="284"/>
        <w:tab w:val="right" w:leader="dot" w:pos="9016"/>
      </w:tabs>
      <w:spacing w:after="100"/>
    </w:pPr>
  </w:style>
  <w:style w:type="character" w:styleId="Hyperlink">
    <w:name w:val="Hyperlink"/>
    <w:basedOn w:val="DefaultParagraphFont"/>
    <w:uiPriority w:val="99"/>
    <w:unhideWhenUsed/>
    <w:rsid w:val="00D3469C"/>
    <w:rPr>
      <w:color w:val="0563C1" w:themeColor="hyperlink"/>
      <w:u w:val="single"/>
    </w:rPr>
  </w:style>
  <w:style w:type="paragraph" w:styleId="Header">
    <w:name w:val="header"/>
    <w:basedOn w:val="Normal"/>
    <w:link w:val="HeaderChar"/>
    <w:uiPriority w:val="99"/>
    <w:unhideWhenUsed/>
    <w:rsid w:val="00D3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9C"/>
  </w:style>
  <w:style w:type="paragraph" w:styleId="Footer">
    <w:name w:val="footer"/>
    <w:basedOn w:val="Normal"/>
    <w:link w:val="FooterChar"/>
    <w:uiPriority w:val="99"/>
    <w:unhideWhenUsed/>
    <w:rsid w:val="00D3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9C"/>
  </w:style>
  <w:style w:type="paragraph" w:styleId="ListParagraph">
    <w:name w:val="List Paragraph"/>
    <w:basedOn w:val="Normal"/>
    <w:uiPriority w:val="34"/>
    <w:qFormat/>
    <w:rsid w:val="00D3469C"/>
    <w:pPr>
      <w:ind w:left="720"/>
      <w:contextualSpacing/>
    </w:pPr>
  </w:style>
  <w:style w:type="table" w:customStyle="1" w:styleId="TableGrid14">
    <w:name w:val="Table Grid14"/>
    <w:basedOn w:val="TableNormal"/>
    <w:next w:val="TableGrid"/>
    <w:uiPriority w:val="39"/>
    <w:rsid w:val="00A1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25"/>
    <w:rPr>
      <w:rFonts w:ascii="Segoe UI" w:hAnsi="Segoe UI" w:cs="Segoe UI"/>
      <w:sz w:val="18"/>
      <w:szCs w:val="18"/>
    </w:rPr>
  </w:style>
  <w:style w:type="character" w:styleId="CommentReference">
    <w:name w:val="annotation reference"/>
    <w:basedOn w:val="DefaultParagraphFont"/>
    <w:uiPriority w:val="99"/>
    <w:semiHidden/>
    <w:unhideWhenUsed/>
    <w:rsid w:val="000C4565"/>
    <w:rPr>
      <w:sz w:val="16"/>
      <w:szCs w:val="16"/>
    </w:rPr>
  </w:style>
  <w:style w:type="paragraph" w:styleId="CommentText">
    <w:name w:val="annotation text"/>
    <w:basedOn w:val="Normal"/>
    <w:link w:val="CommentTextChar"/>
    <w:uiPriority w:val="99"/>
    <w:semiHidden/>
    <w:unhideWhenUsed/>
    <w:rsid w:val="000C4565"/>
    <w:pPr>
      <w:spacing w:line="240" w:lineRule="auto"/>
    </w:pPr>
    <w:rPr>
      <w:sz w:val="20"/>
      <w:szCs w:val="20"/>
    </w:rPr>
  </w:style>
  <w:style w:type="character" w:customStyle="1" w:styleId="CommentTextChar">
    <w:name w:val="Comment Text Char"/>
    <w:basedOn w:val="DefaultParagraphFont"/>
    <w:link w:val="CommentText"/>
    <w:uiPriority w:val="99"/>
    <w:semiHidden/>
    <w:rsid w:val="000C4565"/>
    <w:rPr>
      <w:sz w:val="20"/>
      <w:szCs w:val="20"/>
    </w:rPr>
  </w:style>
  <w:style w:type="paragraph" w:styleId="CommentSubject">
    <w:name w:val="annotation subject"/>
    <w:basedOn w:val="CommentText"/>
    <w:next w:val="CommentText"/>
    <w:link w:val="CommentSubjectChar"/>
    <w:uiPriority w:val="99"/>
    <w:semiHidden/>
    <w:unhideWhenUsed/>
    <w:rsid w:val="000C4565"/>
    <w:rPr>
      <w:b/>
      <w:bCs/>
    </w:rPr>
  </w:style>
  <w:style w:type="character" w:customStyle="1" w:styleId="CommentSubjectChar">
    <w:name w:val="Comment Subject Char"/>
    <w:basedOn w:val="CommentTextChar"/>
    <w:link w:val="CommentSubject"/>
    <w:uiPriority w:val="99"/>
    <w:semiHidden/>
    <w:rsid w:val="000C4565"/>
    <w:rPr>
      <w:b/>
      <w:bCs/>
      <w:sz w:val="20"/>
      <w:szCs w:val="20"/>
    </w:rPr>
  </w:style>
  <w:style w:type="character" w:styleId="FollowedHyperlink">
    <w:name w:val="FollowedHyperlink"/>
    <w:basedOn w:val="DefaultParagraphFont"/>
    <w:uiPriority w:val="99"/>
    <w:semiHidden/>
    <w:unhideWhenUsed/>
    <w:rsid w:val="00B16DD7"/>
    <w:rPr>
      <w:color w:val="954F72" w:themeColor="followedHyperlink"/>
      <w:u w:val="single"/>
    </w:rPr>
  </w:style>
  <w:style w:type="table" w:styleId="PlainTable2">
    <w:name w:val="Plain Table 2"/>
    <w:basedOn w:val="TableNormal"/>
    <w:uiPriority w:val="42"/>
    <w:rsid w:val="007F25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0B743F"/>
    <w:rPr>
      <w:color w:val="808080"/>
      <w:shd w:val="clear" w:color="auto" w:fill="E6E6E6"/>
    </w:rPr>
  </w:style>
  <w:style w:type="character" w:customStyle="1" w:styleId="A5">
    <w:name w:val="A5"/>
    <w:uiPriority w:val="99"/>
    <w:rsid w:val="00F86DF4"/>
    <w:rPr>
      <w:rFonts w:asciiTheme="minorHAnsi" w:hAnsiTheme="minorHAnsi" w:cstheme="minorHAnsi"/>
      <w:color w:val="000000"/>
      <w:sz w:val="20"/>
      <w:szCs w:val="20"/>
    </w:rPr>
  </w:style>
  <w:style w:type="table" w:customStyle="1" w:styleId="TableGrid15">
    <w:name w:val="Table Grid15"/>
    <w:basedOn w:val="TableNormal"/>
    <w:next w:val="TableGrid"/>
    <w:uiPriority w:val="39"/>
    <w:rsid w:val="000D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D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D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F55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2D5BA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D5B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6B7642"/>
    <w:rPr>
      <w:color w:val="2F5496" w:themeColor="accent1" w:themeShade="BF"/>
      <w:sz w:val="28"/>
      <w:lang w:eastAsia="en-AU"/>
    </w:rPr>
  </w:style>
  <w:style w:type="paragraph" w:styleId="TOC2">
    <w:name w:val="toc 2"/>
    <w:basedOn w:val="Normal"/>
    <w:next w:val="Normal"/>
    <w:autoRedefine/>
    <w:uiPriority w:val="39"/>
    <w:unhideWhenUsed/>
    <w:rsid w:val="008335BD"/>
    <w:pPr>
      <w:spacing w:after="100"/>
      <w:ind w:left="220"/>
    </w:pPr>
  </w:style>
  <w:style w:type="paragraph" w:styleId="Title">
    <w:name w:val="Title"/>
    <w:basedOn w:val="Normal"/>
    <w:next w:val="Normal"/>
    <w:link w:val="TitleChar"/>
    <w:uiPriority w:val="10"/>
    <w:qFormat/>
    <w:rsid w:val="008335BD"/>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8335BD"/>
    <w:rPr>
      <w:rFonts w:asciiTheme="majorHAnsi" w:eastAsiaTheme="majorEastAsia" w:hAnsiTheme="majorHAnsi"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978">
      <w:bodyDiv w:val="1"/>
      <w:marLeft w:val="0"/>
      <w:marRight w:val="0"/>
      <w:marTop w:val="0"/>
      <w:marBottom w:val="0"/>
      <w:divBdr>
        <w:top w:val="none" w:sz="0" w:space="0" w:color="auto"/>
        <w:left w:val="none" w:sz="0" w:space="0" w:color="auto"/>
        <w:bottom w:val="none" w:sz="0" w:space="0" w:color="auto"/>
        <w:right w:val="none" w:sz="0" w:space="0" w:color="auto"/>
      </w:divBdr>
    </w:div>
    <w:div w:id="34275841">
      <w:bodyDiv w:val="1"/>
      <w:marLeft w:val="0"/>
      <w:marRight w:val="0"/>
      <w:marTop w:val="0"/>
      <w:marBottom w:val="0"/>
      <w:divBdr>
        <w:top w:val="none" w:sz="0" w:space="0" w:color="auto"/>
        <w:left w:val="none" w:sz="0" w:space="0" w:color="auto"/>
        <w:bottom w:val="none" w:sz="0" w:space="0" w:color="auto"/>
        <w:right w:val="none" w:sz="0" w:space="0" w:color="auto"/>
      </w:divBdr>
    </w:div>
    <w:div w:id="74669682">
      <w:bodyDiv w:val="1"/>
      <w:marLeft w:val="0"/>
      <w:marRight w:val="0"/>
      <w:marTop w:val="0"/>
      <w:marBottom w:val="0"/>
      <w:divBdr>
        <w:top w:val="none" w:sz="0" w:space="0" w:color="auto"/>
        <w:left w:val="none" w:sz="0" w:space="0" w:color="auto"/>
        <w:bottom w:val="none" w:sz="0" w:space="0" w:color="auto"/>
        <w:right w:val="none" w:sz="0" w:space="0" w:color="auto"/>
      </w:divBdr>
    </w:div>
    <w:div w:id="74934874">
      <w:bodyDiv w:val="1"/>
      <w:marLeft w:val="0"/>
      <w:marRight w:val="0"/>
      <w:marTop w:val="0"/>
      <w:marBottom w:val="0"/>
      <w:divBdr>
        <w:top w:val="none" w:sz="0" w:space="0" w:color="auto"/>
        <w:left w:val="none" w:sz="0" w:space="0" w:color="auto"/>
        <w:bottom w:val="none" w:sz="0" w:space="0" w:color="auto"/>
        <w:right w:val="none" w:sz="0" w:space="0" w:color="auto"/>
      </w:divBdr>
    </w:div>
    <w:div w:id="85811047">
      <w:bodyDiv w:val="1"/>
      <w:marLeft w:val="0"/>
      <w:marRight w:val="0"/>
      <w:marTop w:val="0"/>
      <w:marBottom w:val="0"/>
      <w:divBdr>
        <w:top w:val="none" w:sz="0" w:space="0" w:color="auto"/>
        <w:left w:val="none" w:sz="0" w:space="0" w:color="auto"/>
        <w:bottom w:val="none" w:sz="0" w:space="0" w:color="auto"/>
        <w:right w:val="none" w:sz="0" w:space="0" w:color="auto"/>
      </w:divBdr>
    </w:div>
    <w:div w:id="117535111">
      <w:bodyDiv w:val="1"/>
      <w:marLeft w:val="0"/>
      <w:marRight w:val="0"/>
      <w:marTop w:val="0"/>
      <w:marBottom w:val="0"/>
      <w:divBdr>
        <w:top w:val="none" w:sz="0" w:space="0" w:color="auto"/>
        <w:left w:val="none" w:sz="0" w:space="0" w:color="auto"/>
        <w:bottom w:val="none" w:sz="0" w:space="0" w:color="auto"/>
        <w:right w:val="none" w:sz="0" w:space="0" w:color="auto"/>
      </w:divBdr>
    </w:div>
    <w:div w:id="139084334">
      <w:bodyDiv w:val="1"/>
      <w:marLeft w:val="0"/>
      <w:marRight w:val="0"/>
      <w:marTop w:val="0"/>
      <w:marBottom w:val="0"/>
      <w:divBdr>
        <w:top w:val="none" w:sz="0" w:space="0" w:color="auto"/>
        <w:left w:val="none" w:sz="0" w:space="0" w:color="auto"/>
        <w:bottom w:val="none" w:sz="0" w:space="0" w:color="auto"/>
        <w:right w:val="none" w:sz="0" w:space="0" w:color="auto"/>
      </w:divBdr>
    </w:div>
    <w:div w:id="156656604">
      <w:bodyDiv w:val="1"/>
      <w:marLeft w:val="0"/>
      <w:marRight w:val="0"/>
      <w:marTop w:val="0"/>
      <w:marBottom w:val="0"/>
      <w:divBdr>
        <w:top w:val="none" w:sz="0" w:space="0" w:color="auto"/>
        <w:left w:val="none" w:sz="0" w:space="0" w:color="auto"/>
        <w:bottom w:val="none" w:sz="0" w:space="0" w:color="auto"/>
        <w:right w:val="none" w:sz="0" w:space="0" w:color="auto"/>
      </w:divBdr>
    </w:div>
    <w:div w:id="174342315">
      <w:bodyDiv w:val="1"/>
      <w:marLeft w:val="0"/>
      <w:marRight w:val="0"/>
      <w:marTop w:val="0"/>
      <w:marBottom w:val="0"/>
      <w:divBdr>
        <w:top w:val="none" w:sz="0" w:space="0" w:color="auto"/>
        <w:left w:val="none" w:sz="0" w:space="0" w:color="auto"/>
        <w:bottom w:val="none" w:sz="0" w:space="0" w:color="auto"/>
        <w:right w:val="none" w:sz="0" w:space="0" w:color="auto"/>
      </w:divBdr>
    </w:div>
    <w:div w:id="184828620">
      <w:bodyDiv w:val="1"/>
      <w:marLeft w:val="0"/>
      <w:marRight w:val="0"/>
      <w:marTop w:val="0"/>
      <w:marBottom w:val="0"/>
      <w:divBdr>
        <w:top w:val="none" w:sz="0" w:space="0" w:color="auto"/>
        <w:left w:val="none" w:sz="0" w:space="0" w:color="auto"/>
        <w:bottom w:val="none" w:sz="0" w:space="0" w:color="auto"/>
        <w:right w:val="none" w:sz="0" w:space="0" w:color="auto"/>
      </w:divBdr>
    </w:div>
    <w:div w:id="194004061">
      <w:bodyDiv w:val="1"/>
      <w:marLeft w:val="0"/>
      <w:marRight w:val="0"/>
      <w:marTop w:val="0"/>
      <w:marBottom w:val="0"/>
      <w:divBdr>
        <w:top w:val="none" w:sz="0" w:space="0" w:color="auto"/>
        <w:left w:val="none" w:sz="0" w:space="0" w:color="auto"/>
        <w:bottom w:val="none" w:sz="0" w:space="0" w:color="auto"/>
        <w:right w:val="none" w:sz="0" w:space="0" w:color="auto"/>
      </w:divBdr>
    </w:div>
    <w:div w:id="197552035">
      <w:bodyDiv w:val="1"/>
      <w:marLeft w:val="0"/>
      <w:marRight w:val="0"/>
      <w:marTop w:val="0"/>
      <w:marBottom w:val="0"/>
      <w:divBdr>
        <w:top w:val="none" w:sz="0" w:space="0" w:color="auto"/>
        <w:left w:val="none" w:sz="0" w:space="0" w:color="auto"/>
        <w:bottom w:val="none" w:sz="0" w:space="0" w:color="auto"/>
        <w:right w:val="none" w:sz="0" w:space="0" w:color="auto"/>
      </w:divBdr>
    </w:div>
    <w:div w:id="217131041">
      <w:bodyDiv w:val="1"/>
      <w:marLeft w:val="0"/>
      <w:marRight w:val="0"/>
      <w:marTop w:val="0"/>
      <w:marBottom w:val="0"/>
      <w:divBdr>
        <w:top w:val="none" w:sz="0" w:space="0" w:color="auto"/>
        <w:left w:val="none" w:sz="0" w:space="0" w:color="auto"/>
        <w:bottom w:val="none" w:sz="0" w:space="0" w:color="auto"/>
        <w:right w:val="none" w:sz="0" w:space="0" w:color="auto"/>
      </w:divBdr>
    </w:div>
    <w:div w:id="234976682">
      <w:bodyDiv w:val="1"/>
      <w:marLeft w:val="0"/>
      <w:marRight w:val="0"/>
      <w:marTop w:val="0"/>
      <w:marBottom w:val="0"/>
      <w:divBdr>
        <w:top w:val="none" w:sz="0" w:space="0" w:color="auto"/>
        <w:left w:val="none" w:sz="0" w:space="0" w:color="auto"/>
        <w:bottom w:val="none" w:sz="0" w:space="0" w:color="auto"/>
        <w:right w:val="none" w:sz="0" w:space="0" w:color="auto"/>
      </w:divBdr>
    </w:div>
    <w:div w:id="246884512">
      <w:bodyDiv w:val="1"/>
      <w:marLeft w:val="0"/>
      <w:marRight w:val="0"/>
      <w:marTop w:val="0"/>
      <w:marBottom w:val="0"/>
      <w:divBdr>
        <w:top w:val="none" w:sz="0" w:space="0" w:color="auto"/>
        <w:left w:val="none" w:sz="0" w:space="0" w:color="auto"/>
        <w:bottom w:val="none" w:sz="0" w:space="0" w:color="auto"/>
        <w:right w:val="none" w:sz="0" w:space="0" w:color="auto"/>
      </w:divBdr>
    </w:div>
    <w:div w:id="264461912">
      <w:bodyDiv w:val="1"/>
      <w:marLeft w:val="0"/>
      <w:marRight w:val="0"/>
      <w:marTop w:val="0"/>
      <w:marBottom w:val="0"/>
      <w:divBdr>
        <w:top w:val="none" w:sz="0" w:space="0" w:color="auto"/>
        <w:left w:val="none" w:sz="0" w:space="0" w:color="auto"/>
        <w:bottom w:val="none" w:sz="0" w:space="0" w:color="auto"/>
        <w:right w:val="none" w:sz="0" w:space="0" w:color="auto"/>
      </w:divBdr>
    </w:div>
    <w:div w:id="280184930">
      <w:bodyDiv w:val="1"/>
      <w:marLeft w:val="0"/>
      <w:marRight w:val="0"/>
      <w:marTop w:val="0"/>
      <w:marBottom w:val="0"/>
      <w:divBdr>
        <w:top w:val="none" w:sz="0" w:space="0" w:color="auto"/>
        <w:left w:val="none" w:sz="0" w:space="0" w:color="auto"/>
        <w:bottom w:val="none" w:sz="0" w:space="0" w:color="auto"/>
        <w:right w:val="none" w:sz="0" w:space="0" w:color="auto"/>
      </w:divBdr>
    </w:div>
    <w:div w:id="281114606">
      <w:bodyDiv w:val="1"/>
      <w:marLeft w:val="0"/>
      <w:marRight w:val="0"/>
      <w:marTop w:val="0"/>
      <w:marBottom w:val="0"/>
      <w:divBdr>
        <w:top w:val="none" w:sz="0" w:space="0" w:color="auto"/>
        <w:left w:val="none" w:sz="0" w:space="0" w:color="auto"/>
        <w:bottom w:val="none" w:sz="0" w:space="0" w:color="auto"/>
        <w:right w:val="none" w:sz="0" w:space="0" w:color="auto"/>
      </w:divBdr>
    </w:div>
    <w:div w:id="287518675">
      <w:bodyDiv w:val="1"/>
      <w:marLeft w:val="0"/>
      <w:marRight w:val="0"/>
      <w:marTop w:val="0"/>
      <w:marBottom w:val="0"/>
      <w:divBdr>
        <w:top w:val="none" w:sz="0" w:space="0" w:color="auto"/>
        <w:left w:val="none" w:sz="0" w:space="0" w:color="auto"/>
        <w:bottom w:val="none" w:sz="0" w:space="0" w:color="auto"/>
        <w:right w:val="none" w:sz="0" w:space="0" w:color="auto"/>
      </w:divBdr>
    </w:div>
    <w:div w:id="318458720">
      <w:bodyDiv w:val="1"/>
      <w:marLeft w:val="0"/>
      <w:marRight w:val="0"/>
      <w:marTop w:val="0"/>
      <w:marBottom w:val="0"/>
      <w:divBdr>
        <w:top w:val="none" w:sz="0" w:space="0" w:color="auto"/>
        <w:left w:val="none" w:sz="0" w:space="0" w:color="auto"/>
        <w:bottom w:val="none" w:sz="0" w:space="0" w:color="auto"/>
        <w:right w:val="none" w:sz="0" w:space="0" w:color="auto"/>
      </w:divBdr>
    </w:div>
    <w:div w:id="351690252">
      <w:bodyDiv w:val="1"/>
      <w:marLeft w:val="0"/>
      <w:marRight w:val="0"/>
      <w:marTop w:val="0"/>
      <w:marBottom w:val="0"/>
      <w:divBdr>
        <w:top w:val="none" w:sz="0" w:space="0" w:color="auto"/>
        <w:left w:val="none" w:sz="0" w:space="0" w:color="auto"/>
        <w:bottom w:val="none" w:sz="0" w:space="0" w:color="auto"/>
        <w:right w:val="none" w:sz="0" w:space="0" w:color="auto"/>
      </w:divBdr>
    </w:div>
    <w:div w:id="376130624">
      <w:bodyDiv w:val="1"/>
      <w:marLeft w:val="0"/>
      <w:marRight w:val="0"/>
      <w:marTop w:val="0"/>
      <w:marBottom w:val="0"/>
      <w:divBdr>
        <w:top w:val="none" w:sz="0" w:space="0" w:color="auto"/>
        <w:left w:val="none" w:sz="0" w:space="0" w:color="auto"/>
        <w:bottom w:val="none" w:sz="0" w:space="0" w:color="auto"/>
        <w:right w:val="none" w:sz="0" w:space="0" w:color="auto"/>
      </w:divBdr>
    </w:div>
    <w:div w:id="389690456">
      <w:bodyDiv w:val="1"/>
      <w:marLeft w:val="0"/>
      <w:marRight w:val="0"/>
      <w:marTop w:val="0"/>
      <w:marBottom w:val="0"/>
      <w:divBdr>
        <w:top w:val="none" w:sz="0" w:space="0" w:color="auto"/>
        <w:left w:val="none" w:sz="0" w:space="0" w:color="auto"/>
        <w:bottom w:val="none" w:sz="0" w:space="0" w:color="auto"/>
        <w:right w:val="none" w:sz="0" w:space="0" w:color="auto"/>
      </w:divBdr>
    </w:div>
    <w:div w:id="397286561">
      <w:bodyDiv w:val="1"/>
      <w:marLeft w:val="0"/>
      <w:marRight w:val="0"/>
      <w:marTop w:val="0"/>
      <w:marBottom w:val="0"/>
      <w:divBdr>
        <w:top w:val="none" w:sz="0" w:space="0" w:color="auto"/>
        <w:left w:val="none" w:sz="0" w:space="0" w:color="auto"/>
        <w:bottom w:val="none" w:sz="0" w:space="0" w:color="auto"/>
        <w:right w:val="none" w:sz="0" w:space="0" w:color="auto"/>
      </w:divBdr>
    </w:div>
    <w:div w:id="410272281">
      <w:bodyDiv w:val="1"/>
      <w:marLeft w:val="0"/>
      <w:marRight w:val="0"/>
      <w:marTop w:val="0"/>
      <w:marBottom w:val="0"/>
      <w:divBdr>
        <w:top w:val="none" w:sz="0" w:space="0" w:color="auto"/>
        <w:left w:val="none" w:sz="0" w:space="0" w:color="auto"/>
        <w:bottom w:val="none" w:sz="0" w:space="0" w:color="auto"/>
        <w:right w:val="none" w:sz="0" w:space="0" w:color="auto"/>
      </w:divBdr>
    </w:div>
    <w:div w:id="422189714">
      <w:bodyDiv w:val="1"/>
      <w:marLeft w:val="0"/>
      <w:marRight w:val="0"/>
      <w:marTop w:val="0"/>
      <w:marBottom w:val="0"/>
      <w:divBdr>
        <w:top w:val="none" w:sz="0" w:space="0" w:color="auto"/>
        <w:left w:val="none" w:sz="0" w:space="0" w:color="auto"/>
        <w:bottom w:val="none" w:sz="0" w:space="0" w:color="auto"/>
        <w:right w:val="none" w:sz="0" w:space="0" w:color="auto"/>
      </w:divBdr>
    </w:div>
    <w:div w:id="430857473">
      <w:bodyDiv w:val="1"/>
      <w:marLeft w:val="0"/>
      <w:marRight w:val="0"/>
      <w:marTop w:val="0"/>
      <w:marBottom w:val="0"/>
      <w:divBdr>
        <w:top w:val="none" w:sz="0" w:space="0" w:color="auto"/>
        <w:left w:val="none" w:sz="0" w:space="0" w:color="auto"/>
        <w:bottom w:val="none" w:sz="0" w:space="0" w:color="auto"/>
        <w:right w:val="none" w:sz="0" w:space="0" w:color="auto"/>
      </w:divBdr>
    </w:div>
    <w:div w:id="446703358">
      <w:bodyDiv w:val="1"/>
      <w:marLeft w:val="0"/>
      <w:marRight w:val="0"/>
      <w:marTop w:val="0"/>
      <w:marBottom w:val="0"/>
      <w:divBdr>
        <w:top w:val="none" w:sz="0" w:space="0" w:color="auto"/>
        <w:left w:val="none" w:sz="0" w:space="0" w:color="auto"/>
        <w:bottom w:val="none" w:sz="0" w:space="0" w:color="auto"/>
        <w:right w:val="none" w:sz="0" w:space="0" w:color="auto"/>
      </w:divBdr>
    </w:div>
    <w:div w:id="577709274">
      <w:bodyDiv w:val="1"/>
      <w:marLeft w:val="0"/>
      <w:marRight w:val="0"/>
      <w:marTop w:val="0"/>
      <w:marBottom w:val="0"/>
      <w:divBdr>
        <w:top w:val="none" w:sz="0" w:space="0" w:color="auto"/>
        <w:left w:val="none" w:sz="0" w:space="0" w:color="auto"/>
        <w:bottom w:val="none" w:sz="0" w:space="0" w:color="auto"/>
        <w:right w:val="none" w:sz="0" w:space="0" w:color="auto"/>
      </w:divBdr>
    </w:div>
    <w:div w:id="583340346">
      <w:bodyDiv w:val="1"/>
      <w:marLeft w:val="0"/>
      <w:marRight w:val="0"/>
      <w:marTop w:val="0"/>
      <w:marBottom w:val="0"/>
      <w:divBdr>
        <w:top w:val="none" w:sz="0" w:space="0" w:color="auto"/>
        <w:left w:val="none" w:sz="0" w:space="0" w:color="auto"/>
        <w:bottom w:val="none" w:sz="0" w:space="0" w:color="auto"/>
        <w:right w:val="none" w:sz="0" w:space="0" w:color="auto"/>
      </w:divBdr>
    </w:div>
    <w:div w:id="661397090">
      <w:bodyDiv w:val="1"/>
      <w:marLeft w:val="0"/>
      <w:marRight w:val="0"/>
      <w:marTop w:val="0"/>
      <w:marBottom w:val="0"/>
      <w:divBdr>
        <w:top w:val="none" w:sz="0" w:space="0" w:color="auto"/>
        <w:left w:val="none" w:sz="0" w:space="0" w:color="auto"/>
        <w:bottom w:val="none" w:sz="0" w:space="0" w:color="auto"/>
        <w:right w:val="none" w:sz="0" w:space="0" w:color="auto"/>
      </w:divBdr>
    </w:div>
    <w:div w:id="670989632">
      <w:bodyDiv w:val="1"/>
      <w:marLeft w:val="0"/>
      <w:marRight w:val="0"/>
      <w:marTop w:val="0"/>
      <w:marBottom w:val="0"/>
      <w:divBdr>
        <w:top w:val="none" w:sz="0" w:space="0" w:color="auto"/>
        <w:left w:val="none" w:sz="0" w:space="0" w:color="auto"/>
        <w:bottom w:val="none" w:sz="0" w:space="0" w:color="auto"/>
        <w:right w:val="none" w:sz="0" w:space="0" w:color="auto"/>
      </w:divBdr>
    </w:div>
    <w:div w:id="699665898">
      <w:bodyDiv w:val="1"/>
      <w:marLeft w:val="0"/>
      <w:marRight w:val="0"/>
      <w:marTop w:val="0"/>
      <w:marBottom w:val="0"/>
      <w:divBdr>
        <w:top w:val="none" w:sz="0" w:space="0" w:color="auto"/>
        <w:left w:val="none" w:sz="0" w:space="0" w:color="auto"/>
        <w:bottom w:val="none" w:sz="0" w:space="0" w:color="auto"/>
        <w:right w:val="none" w:sz="0" w:space="0" w:color="auto"/>
      </w:divBdr>
    </w:div>
    <w:div w:id="701051449">
      <w:bodyDiv w:val="1"/>
      <w:marLeft w:val="0"/>
      <w:marRight w:val="0"/>
      <w:marTop w:val="0"/>
      <w:marBottom w:val="0"/>
      <w:divBdr>
        <w:top w:val="none" w:sz="0" w:space="0" w:color="auto"/>
        <w:left w:val="none" w:sz="0" w:space="0" w:color="auto"/>
        <w:bottom w:val="none" w:sz="0" w:space="0" w:color="auto"/>
        <w:right w:val="none" w:sz="0" w:space="0" w:color="auto"/>
      </w:divBdr>
    </w:div>
    <w:div w:id="701827150">
      <w:bodyDiv w:val="1"/>
      <w:marLeft w:val="0"/>
      <w:marRight w:val="0"/>
      <w:marTop w:val="0"/>
      <w:marBottom w:val="0"/>
      <w:divBdr>
        <w:top w:val="none" w:sz="0" w:space="0" w:color="auto"/>
        <w:left w:val="none" w:sz="0" w:space="0" w:color="auto"/>
        <w:bottom w:val="none" w:sz="0" w:space="0" w:color="auto"/>
        <w:right w:val="none" w:sz="0" w:space="0" w:color="auto"/>
      </w:divBdr>
    </w:div>
    <w:div w:id="725027141">
      <w:bodyDiv w:val="1"/>
      <w:marLeft w:val="0"/>
      <w:marRight w:val="0"/>
      <w:marTop w:val="0"/>
      <w:marBottom w:val="0"/>
      <w:divBdr>
        <w:top w:val="none" w:sz="0" w:space="0" w:color="auto"/>
        <w:left w:val="none" w:sz="0" w:space="0" w:color="auto"/>
        <w:bottom w:val="none" w:sz="0" w:space="0" w:color="auto"/>
        <w:right w:val="none" w:sz="0" w:space="0" w:color="auto"/>
      </w:divBdr>
    </w:div>
    <w:div w:id="736172806">
      <w:bodyDiv w:val="1"/>
      <w:marLeft w:val="0"/>
      <w:marRight w:val="0"/>
      <w:marTop w:val="0"/>
      <w:marBottom w:val="0"/>
      <w:divBdr>
        <w:top w:val="none" w:sz="0" w:space="0" w:color="auto"/>
        <w:left w:val="none" w:sz="0" w:space="0" w:color="auto"/>
        <w:bottom w:val="none" w:sz="0" w:space="0" w:color="auto"/>
        <w:right w:val="none" w:sz="0" w:space="0" w:color="auto"/>
      </w:divBdr>
    </w:div>
    <w:div w:id="737673500">
      <w:bodyDiv w:val="1"/>
      <w:marLeft w:val="0"/>
      <w:marRight w:val="0"/>
      <w:marTop w:val="0"/>
      <w:marBottom w:val="0"/>
      <w:divBdr>
        <w:top w:val="none" w:sz="0" w:space="0" w:color="auto"/>
        <w:left w:val="none" w:sz="0" w:space="0" w:color="auto"/>
        <w:bottom w:val="none" w:sz="0" w:space="0" w:color="auto"/>
        <w:right w:val="none" w:sz="0" w:space="0" w:color="auto"/>
      </w:divBdr>
    </w:div>
    <w:div w:id="766343362">
      <w:bodyDiv w:val="1"/>
      <w:marLeft w:val="0"/>
      <w:marRight w:val="0"/>
      <w:marTop w:val="0"/>
      <w:marBottom w:val="0"/>
      <w:divBdr>
        <w:top w:val="none" w:sz="0" w:space="0" w:color="auto"/>
        <w:left w:val="none" w:sz="0" w:space="0" w:color="auto"/>
        <w:bottom w:val="none" w:sz="0" w:space="0" w:color="auto"/>
        <w:right w:val="none" w:sz="0" w:space="0" w:color="auto"/>
      </w:divBdr>
    </w:div>
    <w:div w:id="790634812">
      <w:bodyDiv w:val="1"/>
      <w:marLeft w:val="0"/>
      <w:marRight w:val="0"/>
      <w:marTop w:val="0"/>
      <w:marBottom w:val="0"/>
      <w:divBdr>
        <w:top w:val="none" w:sz="0" w:space="0" w:color="auto"/>
        <w:left w:val="none" w:sz="0" w:space="0" w:color="auto"/>
        <w:bottom w:val="none" w:sz="0" w:space="0" w:color="auto"/>
        <w:right w:val="none" w:sz="0" w:space="0" w:color="auto"/>
      </w:divBdr>
    </w:div>
    <w:div w:id="798962612">
      <w:bodyDiv w:val="1"/>
      <w:marLeft w:val="0"/>
      <w:marRight w:val="0"/>
      <w:marTop w:val="0"/>
      <w:marBottom w:val="0"/>
      <w:divBdr>
        <w:top w:val="none" w:sz="0" w:space="0" w:color="auto"/>
        <w:left w:val="none" w:sz="0" w:space="0" w:color="auto"/>
        <w:bottom w:val="none" w:sz="0" w:space="0" w:color="auto"/>
        <w:right w:val="none" w:sz="0" w:space="0" w:color="auto"/>
      </w:divBdr>
    </w:div>
    <w:div w:id="802161280">
      <w:bodyDiv w:val="1"/>
      <w:marLeft w:val="0"/>
      <w:marRight w:val="0"/>
      <w:marTop w:val="0"/>
      <w:marBottom w:val="0"/>
      <w:divBdr>
        <w:top w:val="none" w:sz="0" w:space="0" w:color="auto"/>
        <w:left w:val="none" w:sz="0" w:space="0" w:color="auto"/>
        <w:bottom w:val="none" w:sz="0" w:space="0" w:color="auto"/>
        <w:right w:val="none" w:sz="0" w:space="0" w:color="auto"/>
      </w:divBdr>
    </w:div>
    <w:div w:id="811292957">
      <w:bodyDiv w:val="1"/>
      <w:marLeft w:val="0"/>
      <w:marRight w:val="0"/>
      <w:marTop w:val="0"/>
      <w:marBottom w:val="0"/>
      <w:divBdr>
        <w:top w:val="none" w:sz="0" w:space="0" w:color="auto"/>
        <w:left w:val="none" w:sz="0" w:space="0" w:color="auto"/>
        <w:bottom w:val="none" w:sz="0" w:space="0" w:color="auto"/>
        <w:right w:val="none" w:sz="0" w:space="0" w:color="auto"/>
      </w:divBdr>
    </w:div>
    <w:div w:id="825826947">
      <w:bodyDiv w:val="1"/>
      <w:marLeft w:val="0"/>
      <w:marRight w:val="0"/>
      <w:marTop w:val="0"/>
      <w:marBottom w:val="0"/>
      <w:divBdr>
        <w:top w:val="none" w:sz="0" w:space="0" w:color="auto"/>
        <w:left w:val="none" w:sz="0" w:space="0" w:color="auto"/>
        <w:bottom w:val="none" w:sz="0" w:space="0" w:color="auto"/>
        <w:right w:val="none" w:sz="0" w:space="0" w:color="auto"/>
      </w:divBdr>
    </w:div>
    <w:div w:id="846292769">
      <w:bodyDiv w:val="1"/>
      <w:marLeft w:val="0"/>
      <w:marRight w:val="0"/>
      <w:marTop w:val="0"/>
      <w:marBottom w:val="0"/>
      <w:divBdr>
        <w:top w:val="none" w:sz="0" w:space="0" w:color="auto"/>
        <w:left w:val="none" w:sz="0" w:space="0" w:color="auto"/>
        <w:bottom w:val="none" w:sz="0" w:space="0" w:color="auto"/>
        <w:right w:val="none" w:sz="0" w:space="0" w:color="auto"/>
      </w:divBdr>
    </w:div>
    <w:div w:id="863444807">
      <w:bodyDiv w:val="1"/>
      <w:marLeft w:val="0"/>
      <w:marRight w:val="0"/>
      <w:marTop w:val="0"/>
      <w:marBottom w:val="0"/>
      <w:divBdr>
        <w:top w:val="none" w:sz="0" w:space="0" w:color="auto"/>
        <w:left w:val="none" w:sz="0" w:space="0" w:color="auto"/>
        <w:bottom w:val="none" w:sz="0" w:space="0" w:color="auto"/>
        <w:right w:val="none" w:sz="0" w:space="0" w:color="auto"/>
      </w:divBdr>
    </w:div>
    <w:div w:id="895815940">
      <w:bodyDiv w:val="1"/>
      <w:marLeft w:val="0"/>
      <w:marRight w:val="0"/>
      <w:marTop w:val="0"/>
      <w:marBottom w:val="0"/>
      <w:divBdr>
        <w:top w:val="none" w:sz="0" w:space="0" w:color="auto"/>
        <w:left w:val="none" w:sz="0" w:space="0" w:color="auto"/>
        <w:bottom w:val="none" w:sz="0" w:space="0" w:color="auto"/>
        <w:right w:val="none" w:sz="0" w:space="0" w:color="auto"/>
      </w:divBdr>
    </w:div>
    <w:div w:id="904025846">
      <w:bodyDiv w:val="1"/>
      <w:marLeft w:val="0"/>
      <w:marRight w:val="0"/>
      <w:marTop w:val="0"/>
      <w:marBottom w:val="0"/>
      <w:divBdr>
        <w:top w:val="none" w:sz="0" w:space="0" w:color="auto"/>
        <w:left w:val="none" w:sz="0" w:space="0" w:color="auto"/>
        <w:bottom w:val="none" w:sz="0" w:space="0" w:color="auto"/>
        <w:right w:val="none" w:sz="0" w:space="0" w:color="auto"/>
      </w:divBdr>
    </w:div>
    <w:div w:id="915941512">
      <w:bodyDiv w:val="1"/>
      <w:marLeft w:val="0"/>
      <w:marRight w:val="0"/>
      <w:marTop w:val="0"/>
      <w:marBottom w:val="0"/>
      <w:divBdr>
        <w:top w:val="none" w:sz="0" w:space="0" w:color="auto"/>
        <w:left w:val="none" w:sz="0" w:space="0" w:color="auto"/>
        <w:bottom w:val="none" w:sz="0" w:space="0" w:color="auto"/>
        <w:right w:val="none" w:sz="0" w:space="0" w:color="auto"/>
      </w:divBdr>
    </w:div>
    <w:div w:id="918909905">
      <w:bodyDiv w:val="1"/>
      <w:marLeft w:val="0"/>
      <w:marRight w:val="0"/>
      <w:marTop w:val="0"/>
      <w:marBottom w:val="0"/>
      <w:divBdr>
        <w:top w:val="none" w:sz="0" w:space="0" w:color="auto"/>
        <w:left w:val="none" w:sz="0" w:space="0" w:color="auto"/>
        <w:bottom w:val="none" w:sz="0" w:space="0" w:color="auto"/>
        <w:right w:val="none" w:sz="0" w:space="0" w:color="auto"/>
      </w:divBdr>
    </w:div>
    <w:div w:id="923955416">
      <w:bodyDiv w:val="1"/>
      <w:marLeft w:val="0"/>
      <w:marRight w:val="0"/>
      <w:marTop w:val="0"/>
      <w:marBottom w:val="0"/>
      <w:divBdr>
        <w:top w:val="none" w:sz="0" w:space="0" w:color="auto"/>
        <w:left w:val="none" w:sz="0" w:space="0" w:color="auto"/>
        <w:bottom w:val="none" w:sz="0" w:space="0" w:color="auto"/>
        <w:right w:val="none" w:sz="0" w:space="0" w:color="auto"/>
      </w:divBdr>
    </w:div>
    <w:div w:id="938566626">
      <w:bodyDiv w:val="1"/>
      <w:marLeft w:val="0"/>
      <w:marRight w:val="0"/>
      <w:marTop w:val="0"/>
      <w:marBottom w:val="0"/>
      <w:divBdr>
        <w:top w:val="none" w:sz="0" w:space="0" w:color="auto"/>
        <w:left w:val="none" w:sz="0" w:space="0" w:color="auto"/>
        <w:bottom w:val="none" w:sz="0" w:space="0" w:color="auto"/>
        <w:right w:val="none" w:sz="0" w:space="0" w:color="auto"/>
      </w:divBdr>
    </w:div>
    <w:div w:id="957494908">
      <w:bodyDiv w:val="1"/>
      <w:marLeft w:val="0"/>
      <w:marRight w:val="0"/>
      <w:marTop w:val="0"/>
      <w:marBottom w:val="0"/>
      <w:divBdr>
        <w:top w:val="none" w:sz="0" w:space="0" w:color="auto"/>
        <w:left w:val="none" w:sz="0" w:space="0" w:color="auto"/>
        <w:bottom w:val="none" w:sz="0" w:space="0" w:color="auto"/>
        <w:right w:val="none" w:sz="0" w:space="0" w:color="auto"/>
      </w:divBdr>
    </w:div>
    <w:div w:id="964116587">
      <w:bodyDiv w:val="1"/>
      <w:marLeft w:val="0"/>
      <w:marRight w:val="0"/>
      <w:marTop w:val="0"/>
      <w:marBottom w:val="0"/>
      <w:divBdr>
        <w:top w:val="none" w:sz="0" w:space="0" w:color="auto"/>
        <w:left w:val="none" w:sz="0" w:space="0" w:color="auto"/>
        <w:bottom w:val="none" w:sz="0" w:space="0" w:color="auto"/>
        <w:right w:val="none" w:sz="0" w:space="0" w:color="auto"/>
      </w:divBdr>
    </w:div>
    <w:div w:id="967013188">
      <w:bodyDiv w:val="1"/>
      <w:marLeft w:val="0"/>
      <w:marRight w:val="0"/>
      <w:marTop w:val="0"/>
      <w:marBottom w:val="0"/>
      <w:divBdr>
        <w:top w:val="none" w:sz="0" w:space="0" w:color="auto"/>
        <w:left w:val="none" w:sz="0" w:space="0" w:color="auto"/>
        <w:bottom w:val="none" w:sz="0" w:space="0" w:color="auto"/>
        <w:right w:val="none" w:sz="0" w:space="0" w:color="auto"/>
      </w:divBdr>
    </w:div>
    <w:div w:id="986085720">
      <w:bodyDiv w:val="1"/>
      <w:marLeft w:val="0"/>
      <w:marRight w:val="0"/>
      <w:marTop w:val="0"/>
      <w:marBottom w:val="0"/>
      <w:divBdr>
        <w:top w:val="none" w:sz="0" w:space="0" w:color="auto"/>
        <w:left w:val="none" w:sz="0" w:space="0" w:color="auto"/>
        <w:bottom w:val="none" w:sz="0" w:space="0" w:color="auto"/>
        <w:right w:val="none" w:sz="0" w:space="0" w:color="auto"/>
      </w:divBdr>
    </w:div>
    <w:div w:id="1027754107">
      <w:bodyDiv w:val="1"/>
      <w:marLeft w:val="0"/>
      <w:marRight w:val="0"/>
      <w:marTop w:val="0"/>
      <w:marBottom w:val="0"/>
      <w:divBdr>
        <w:top w:val="none" w:sz="0" w:space="0" w:color="auto"/>
        <w:left w:val="none" w:sz="0" w:space="0" w:color="auto"/>
        <w:bottom w:val="none" w:sz="0" w:space="0" w:color="auto"/>
        <w:right w:val="none" w:sz="0" w:space="0" w:color="auto"/>
      </w:divBdr>
    </w:div>
    <w:div w:id="1036857262">
      <w:bodyDiv w:val="1"/>
      <w:marLeft w:val="0"/>
      <w:marRight w:val="0"/>
      <w:marTop w:val="0"/>
      <w:marBottom w:val="0"/>
      <w:divBdr>
        <w:top w:val="none" w:sz="0" w:space="0" w:color="auto"/>
        <w:left w:val="none" w:sz="0" w:space="0" w:color="auto"/>
        <w:bottom w:val="none" w:sz="0" w:space="0" w:color="auto"/>
        <w:right w:val="none" w:sz="0" w:space="0" w:color="auto"/>
      </w:divBdr>
    </w:div>
    <w:div w:id="1042049097">
      <w:bodyDiv w:val="1"/>
      <w:marLeft w:val="0"/>
      <w:marRight w:val="0"/>
      <w:marTop w:val="0"/>
      <w:marBottom w:val="0"/>
      <w:divBdr>
        <w:top w:val="none" w:sz="0" w:space="0" w:color="auto"/>
        <w:left w:val="none" w:sz="0" w:space="0" w:color="auto"/>
        <w:bottom w:val="none" w:sz="0" w:space="0" w:color="auto"/>
        <w:right w:val="none" w:sz="0" w:space="0" w:color="auto"/>
      </w:divBdr>
    </w:div>
    <w:div w:id="1049034880">
      <w:bodyDiv w:val="1"/>
      <w:marLeft w:val="0"/>
      <w:marRight w:val="0"/>
      <w:marTop w:val="0"/>
      <w:marBottom w:val="0"/>
      <w:divBdr>
        <w:top w:val="none" w:sz="0" w:space="0" w:color="auto"/>
        <w:left w:val="none" w:sz="0" w:space="0" w:color="auto"/>
        <w:bottom w:val="none" w:sz="0" w:space="0" w:color="auto"/>
        <w:right w:val="none" w:sz="0" w:space="0" w:color="auto"/>
      </w:divBdr>
    </w:div>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 w:id="1133138102">
      <w:bodyDiv w:val="1"/>
      <w:marLeft w:val="0"/>
      <w:marRight w:val="0"/>
      <w:marTop w:val="0"/>
      <w:marBottom w:val="0"/>
      <w:divBdr>
        <w:top w:val="none" w:sz="0" w:space="0" w:color="auto"/>
        <w:left w:val="none" w:sz="0" w:space="0" w:color="auto"/>
        <w:bottom w:val="none" w:sz="0" w:space="0" w:color="auto"/>
        <w:right w:val="none" w:sz="0" w:space="0" w:color="auto"/>
      </w:divBdr>
    </w:div>
    <w:div w:id="1133985124">
      <w:bodyDiv w:val="1"/>
      <w:marLeft w:val="0"/>
      <w:marRight w:val="0"/>
      <w:marTop w:val="0"/>
      <w:marBottom w:val="0"/>
      <w:divBdr>
        <w:top w:val="none" w:sz="0" w:space="0" w:color="auto"/>
        <w:left w:val="none" w:sz="0" w:space="0" w:color="auto"/>
        <w:bottom w:val="none" w:sz="0" w:space="0" w:color="auto"/>
        <w:right w:val="none" w:sz="0" w:space="0" w:color="auto"/>
      </w:divBdr>
    </w:div>
    <w:div w:id="1166095694">
      <w:bodyDiv w:val="1"/>
      <w:marLeft w:val="0"/>
      <w:marRight w:val="0"/>
      <w:marTop w:val="0"/>
      <w:marBottom w:val="0"/>
      <w:divBdr>
        <w:top w:val="none" w:sz="0" w:space="0" w:color="auto"/>
        <w:left w:val="none" w:sz="0" w:space="0" w:color="auto"/>
        <w:bottom w:val="none" w:sz="0" w:space="0" w:color="auto"/>
        <w:right w:val="none" w:sz="0" w:space="0" w:color="auto"/>
      </w:divBdr>
    </w:div>
    <w:div w:id="1178427619">
      <w:bodyDiv w:val="1"/>
      <w:marLeft w:val="0"/>
      <w:marRight w:val="0"/>
      <w:marTop w:val="0"/>
      <w:marBottom w:val="0"/>
      <w:divBdr>
        <w:top w:val="none" w:sz="0" w:space="0" w:color="auto"/>
        <w:left w:val="none" w:sz="0" w:space="0" w:color="auto"/>
        <w:bottom w:val="none" w:sz="0" w:space="0" w:color="auto"/>
        <w:right w:val="none" w:sz="0" w:space="0" w:color="auto"/>
      </w:divBdr>
    </w:div>
    <w:div w:id="1201631053">
      <w:bodyDiv w:val="1"/>
      <w:marLeft w:val="0"/>
      <w:marRight w:val="0"/>
      <w:marTop w:val="0"/>
      <w:marBottom w:val="0"/>
      <w:divBdr>
        <w:top w:val="none" w:sz="0" w:space="0" w:color="auto"/>
        <w:left w:val="none" w:sz="0" w:space="0" w:color="auto"/>
        <w:bottom w:val="none" w:sz="0" w:space="0" w:color="auto"/>
        <w:right w:val="none" w:sz="0" w:space="0" w:color="auto"/>
      </w:divBdr>
    </w:div>
    <w:div w:id="1221592837">
      <w:bodyDiv w:val="1"/>
      <w:marLeft w:val="0"/>
      <w:marRight w:val="0"/>
      <w:marTop w:val="0"/>
      <w:marBottom w:val="0"/>
      <w:divBdr>
        <w:top w:val="none" w:sz="0" w:space="0" w:color="auto"/>
        <w:left w:val="none" w:sz="0" w:space="0" w:color="auto"/>
        <w:bottom w:val="none" w:sz="0" w:space="0" w:color="auto"/>
        <w:right w:val="none" w:sz="0" w:space="0" w:color="auto"/>
      </w:divBdr>
    </w:div>
    <w:div w:id="1231845761">
      <w:bodyDiv w:val="1"/>
      <w:marLeft w:val="0"/>
      <w:marRight w:val="0"/>
      <w:marTop w:val="0"/>
      <w:marBottom w:val="0"/>
      <w:divBdr>
        <w:top w:val="none" w:sz="0" w:space="0" w:color="auto"/>
        <w:left w:val="none" w:sz="0" w:space="0" w:color="auto"/>
        <w:bottom w:val="none" w:sz="0" w:space="0" w:color="auto"/>
        <w:right w:val="none" w:sz="0" w:space="0" w:color="auto"/>
      </w:divBdr>
    </w:div>
    <w:div w:id="1237666476">
      <w:bodyDiv w:val="1"/>
      <w:marLeft w:val="0"/>
      <w:marRight w:val="0"/>
      <w:marTop w:val="0"/>
      <w:marBottom w:val="0"/>
      <w:divBdr>
        <w:top w:val="none" w:sz="0" w:space="0" w:color="auto"/>
        <w:left w:val="none" w:sz="0" w:space="0" w:color="auto"/>
        <w:bottom w:val="none" w:sz="0" w:space="0" w:color="auto"/>
        <w:right w:val="none" w:sz="0" w:space="0" w:color="auto"/>
      </w:divBdr>
    </w:div>
    <w:div w:id="1259215447">
      <w:bodyDiv w:val="1"/>
      <w:marLeft w:val="0"/>
      <w:marRight w:val="0"/>
      <w:marTop w:val="0"/>
      <w:marBottom w:val="0"/>
      <w:divBdr>
        <w:top w:val="none" w:sz="0" w:space="0" w:color="auto"/>
        <w:left w:val="none" w:sz="0" w:space="0" w:color="auto"/>
        <w:bottom w:val="none" w:sz="0" w:space="0" w:color="auto"/>
        <w:right w:val="none" w:sz="0" w:space="0" w:color="auto"/>
      </w:divBdr>
    </w:div>
    <w:div w:id="1262686645">
      <w:bodyDiv w:val="1"/>
      <w:marLeft w:val="0"/>
      <w:marRight w:val="0"/>
      <w:marTop w:val="0"/>
      <w:marBottom w:val="0"/>
      <w:divBdr>
        <w:top w:val="none" w:sz="0" w:space="0" w:color="auto"/>
        <w:left w:val="none" w:sz="0" w:space="0" w:color="auto"/>
        <w:bottom w:val="none" w:sz="0" w:space="0" w:color="auto"/>
        <w:right w:val="none" w:sz="0" w:space="0" w:color="auto"/>
      </w:divBdr>
    </w:div>
    <w:div w:id="1288777430">
      <w:bodyDiv w:val="1"/>
      <w:marLeft w:val="0"/>
      <w:marRight w:val="0"/>
      <w:marTop w:val="0"/>
      <w:marBottom w:val="0"/>
      <w:divBdr>
        <w:top w:val="none" w:sz="0" w:space="0" w:color="auto"/>
        <w:left w:val="none" w:sz="0" w:space="0" w:color="auto"/>
        <w:bottom w:val="none" w:sz="0" w:space="0" w:color="auto"/>
        <w:right w:val="none" w:sz="0" w:space="0" w:color="auto"/>
      </w:divBdr>
    </w:div>
    <w:div w:id="1314523325">
      <w:bodyDiv w:val="1"/>
      <w:marLeft w:val="0"/>
      <w:marRight w:val="0"/>
      <w:marTop w:val="0"/>
      <w:marBottom w:val="0"/>
      <w:divBdr>
        <w:top w:val="none" w:sz="0" w:space="0" w:color="auto"/>
        <w:left w:val="none" w:sz="0" w:space="0" w:color="auto"/>
        <w:bottom w:val="none" w:sz="0" w:space="0" w:color="auto"/>
        <w:right w:val="none" w:sz="0" w:space="0" w:color="auto"/>
      </w:divBdr>
    </w:div>
    <w:div w:id="1321351437">
      <w:bodyDiv w:val="1"/>
      <w:marLeft w:val="0"/>
      <w:marRight w:val="0"/>
      <w:marTop w:val="0"/>
      <w:marBottom w:val="0"/>
      <w:divBdr>
        <w:top w:val="none" w:sz="0" w:space="0" w:color="auto"/>
        <w:left w:val="none" w:sz="0" w:space="0" w:color="auto"/>
        <w:bottom w:val="none" w:sz="0" w:space="0" w:color="auto"/>
        <w:right w:val="none" w:sz="0" w:space="0" w:color="auto"/>
      </w:divBdr>
    </w:div>
    <w:div w:id="1342198935">
      <w:bodyDiv w:val="1"/>
      <w:marLeft w:val="0"/>
      <w:marRight w:val="0"/>
      <w:marTop w:val="0"/>
      <w:marBottom w:val="0"/>
      <w:divBdr>
        <w:top w:val="none" w:sz="0" w:space="0" w:color="auto"/>
        <w:left w:val="none" w:sz="0" w:space="0" w:color="auto"/>
        <w:bottom w:val="none" w:sz="0" w:space="0" w:color="auto"/>
        <w:right w:val="none" w:sz="0" w:space="0" w:color="auto"/>
      </w:divBdr>
    </w:div>
    <w:div w:id="1374039354">
      <w:bodyDiv w:val="1"/>
      <w:marLeft w:val="0"/>
      <w:marRight w:val="0"/>
      <w:marTop w:val="0"/>
      <w:marBottom w:val="0"/>
      <w:divBdr>
        <w:top w:val="none" w:sz="0" w:space="0" w:color="auto"/>
        <w:left w:val="none" w:sz="0" w:space="0" w:color="auto"/>
        <w:bottom w:val="none" w:sz="0" w:space="0" w:color="auto"/>
        <w:right w:val="none" w:sz="0" w:space="0" w:color="auto"/>
      </w:divBdr>
    </w:div>
    <w:div w:id="1381635378">
      <w:bodyDiv w:val="1"/>
      <w:marLeft w:val="0"/>
      <w:marRight w:val="0"/>
      <w:marTop w:val="0"/>
      <w:marBottom w:val="0"/>
      <w:divBdr>
        <w:top w:val="none" w:sz="0" w:space="0" w:color="auto"/>
        <w:left w:val="none" w:sz="0" w:space="0" w:color="auto"/>
        <w:bottom w:val="none" w:sz="0" w:space="0" w:color="auto"/>
        <w:right w:val="none" w:sz="0" w:space="0" w:color="auto"/>
      </w:divBdr>
    </w:div>
    <w:div w:id="1386761487">
      <w:bodyDiv w:val="1"/>
      <w:marLeft w:val="0"/>
      <w:marRight w:val="0"/>
      <w:marTop w:val="0"/>
      <w:marBottom w:val="0"/>
      <w:divBdr>
        <w:top w:val="none" w:sz="0" w:space="0" w:color="auto"/>
        <w:left w:val="none" w:sz="0" w:space="0" w:color="auto"/>
        <w:bottom w:val="none" w:sz="0" w:space="0" w:color="auto"/>
        <w:right w:val="none" w:sz="0" w:space="0" w:color="auto"/>
      </w:divBdr>
    </w:div>
    <w:div w:id="1410690611">
      <w:bodyDiv w:val="1"/>
      <w:marLeft w:val="0"/>
      <w:marRight w:val="0"/>
      <w:marTop w:val="0"/>
      <w:marBottom w:val="0"/>
      <w:divBdr>
        <w:top w:val="none" w:sz="0" w:space="0" w:color="auto"/>
        <w:left w:val="none" w:sz="0" w:space="0" w:color="auto"/>
        <w:bottom w:val="none" w:sz="0" w:space="0" w:color="auto"/>
        <w:right w:val="none" w:sz="0" w:space="0" w:color="auto"/>
      </w:divBdr>
    </w:div>
    <w:div w:id="1419331171">
      <w:bodyDiv w:val="1"/>
      <w:marLeft w:val="0"/>
      <w:marRight w:val="0"/>
      <w:marTop w:val="0"/>
      <w:marBottom w:val="0"/>
      <w:divBdr>
        <w:top w:val="none" w:sz="0" w:space="0" w:color="auto"/>
        <w:left w:val="none" w:sz="0" w:space="0" w:color="auto"/>
        <w:bottom w:val="none" w:sz="0" w:space="0" w:color="auto"/>
        <w:right w:val="none" w:sz="0" w:space="0" w:color="auto"/>
      </w:divBdr>
    </w:div>
    <w:div w:id="1431194589">
      <w:bodyDiv w:val="1"/>
      <w:marLeft w:val="0"/>
      <w:marRight w:val="0"/>
      <w:marTop w:val="0"/>
      <w:marBottom w:val="0"/>
      <w:divBdr>
        <w:top w:val="none" w:sz="0" w:space="0" w:color="auto"/>
        <w:left w:val="none" w:sz="0" w:space="0" w:color="auto"/>
        <w:bottom w:val="none" w:sz="0" w:space="0" w:color="auto"/>
        <w:right w:val="none" w:sz="0" w:space="0" w:color="auto"/>
      </w:divBdr>
    </w:div>
    <w:div w:id="1451166627">
      <w:bodyDiv w:val="1"/>
      <w:marLeft w:val="0"/>
      <w:marRight w:val="0"/>
      <w:marTop w:val="0"/>
      <w:marBottom w:val="0"/>
      <w:divBdr>
        <w:top w:val="none" w:sz="0" w:space="0" w:color="auto"/>
        <w:left w:val="none" w:sz="0" w:space="0" w:color="auto"/>
        <w:bottom w:val="none" w:sz="0" w:space="0" w:color="auto"/>
        <w:right w:val="none" w:sz="0" w:space="0" w:color="auto"/>
      </w:divBdr>
    </w:div>
    <w:div w:id="1459421560">
      <w:bodyDiv w:val="1"/>
      <w:marLeft w:val="0"/>
      <w:marRight w:val="0"/>
      <w:marTop w:val="0"/>
      <w:marBottom w:val="0"/>
      <w:divBdr>
        <w:top w:val="none" w:sz="0" w:space="0" w:color="auto"/>
        <w:left w:val="none" w:sz="0" w:space="0" w:color="auto"/>
        <w:bottom w:val="none" w:sz="0" w:space="0" w:color="auto"/>
        <w:right w:val="none" w:sz="0" w:space="0" w:color="auto"/>
      </w:divBdr>
    </w:div>
    <w:div w:id="1571454101">
      <w:bodyDiv w:val="1"/>
      <w:marLeft w:val="0"/>
      <w:marRight w:val="0"/>
      <w:marTop w:val="0"/>
      <w:marBottom w:val="0"/>
      <w:divBdr>
        <w:top w:val="none" w:sz="0" w:space="0" w:color="auto"/>
        <w:left w:val="none" w:sz="0" w:space="0" w:color="auto"/>
        <w:bottom w:val="none" w:sz="0" w:space="0" w:color="auto"/>
        <w:right w:val="none" w:sz="0" w:space="0" w:color="auto"/>
      </w:divBdr>
    </w:div>
    <w:div w:id="1614437174">
      <w:bodyDiv w:val="1"/>
      <w:marLeft w:val="0"/>
      <w:marRight w:val="0"/>
      <w:marTop w:val="0"/>
      <w:marBottom w:val="0"/>
      <w:divBdr>
        <w:top w:val="none" w:sz="0" w:space="0" w:color="auto"/>
        <w:left w:val="none" w:sz="0" w:space="0" w:color="auto"/>
        <w:bottom w:val="none" w:sz="0" w:space="0" w:color="auto"/>
        <w:right w:val="none" w:sz="0" w:space="0" w:color="auto"/>
      </w:divBdr>
    </w:div>
    <w:div w:id="1625696226">
      <w:bodyDiv w:val="1"/>
      <w:marLeft w:val="0"/>
      <w:marRight w:val="0"/>
      <w:marTop w:val="0"/>
      <w:marBottom w:val="0"/>
      <w:divBdr>
        <w:top w:val="none" w:sz="0" w:space="0" w:color="auto"/>
        <w:left w:val="none" w:sz="0" w:space="0" w:color="auto"/>
        <w:bottom w:val="none" w:sz="0" w:space="0" w:color="auto"/>
        <w:right w:val="none" w:sz="0" w:space="0" w:color="auto"/>
      </w:divBdr>
    </w:div>
    <w:div w:id="1649243105">
      <w:bodyDiv w:val="1"/>
      <w:marLeft w:val="0"/>
      <w:marRight w:val="0"/>
      <w:marTop w:val="0"/>
      <w:marBottom w:val="0"/>
      <w:divBdr>
        <w:top w:val="none" w:sz="0" w:space="0" w:color="auto"/>
        <w:left w:val="none" w:sz="0" w:space="0" w:color="auto"/>
        <w:bottom w:val="none" w:sz="0" w:space="0" w:color="auto"/>
        <w:right w:val="none" w:sz="0" w:space="0" w:color="auto"/>
      </w:divBdr>
    </w:div>
    <w:div w:id="1670139875">
      <w:bodyDiv w:val="1"/>
      <w:marLeft w:val="0"/>
      <w:marRight w:val="0"/>
      <w:marTop w:val="0"/>
      <w:marBottom w:val="0"/>
      <w:divBdr>
        <w:top w:val="none" w:sz="0" w:space="0" w:color="auto"/>
        <w:left w:val="none" w:sz="0" w:space="0" w:color="auto"/>
        <w:bottom w:val="none" w:sz="0" w:space="0" w:color="auto"/>
        <w:right w:val="none" w:sz="0" w:space="0" w:color="auto"/>
      </w:divBdr>
    </w:div>
    <w:div w:id="1672181155">
      <w:bodyDiv w:val="1"/>
      <w:marLeft w:val="0"/>
      <w:marRight w:val="0"/>
      <w:marTop w:val="0"/>
      <w:marBottom w:val="0"/>
      <w:divBdr>
        <w:top w:val="none" w:sz="0" w:space="0" w:color="auto"/>
        <w:left w:val="none" w:sz="0" w:space="0" w:color="auto"/>
        <w:bottom w:val="none" w:sz="0" w:space="0" w:color="auto"/>
        <w:right w:val="none" w:sz="0" w:space="0" w:color="auto"/>
      </w:divBdr>
    </w:div>
    <w:div w:id="1721904083">
      <w:bodyDiv w:val="1"/>
      <w:marLeft w:val="0"/>
      <w:marRight w:val="0"/>
      <w:marTop w:val="0"/>
      <w:marBottom w:val="0"/>
      <w:divBdr>
        <w:top w:val="none" w:sz="0" w:space="0" w:color="auto"/>
        <w:left w:val="none" w:sz="0" w:space="0" w:color="auto"/>
        <w:bottom w:val="none" w:sz="0" w:space="0" w:color="auto"/>
        <w:right w:val="none" w:sz="0" w:space="0" w:color="auto"/>
      </w:divBdr>
    </w:div>
    <w:div w:id="1734691965">
      <w:bodyDiv w:val="1"/>
      <w:marLeft w:val="0"/>
      <w:marRight w:val="0"/>
      <w:marTop w:val="0"/>
      <w:marBottom w:val="0"/>
      <w:divBdr>
        <w:top w:val="none" w:sz="0" w:space="0" w:color="auto"/>
        <w:left w:val="none" w:sz="0" w:space="0" w:color="auto"/>
        <w:bottom w:val="none" w:sz="0" w:space="0" w:color="auto"/>
        <w:right w:val="none" w:sz="0" w:space="0" w:color="auto"/>
      </w:divBdr>
    </w:div>
    <w:div w:id="1740247761">
      <w:bodyDiv w:val="1"/>
      <w:marLeft w:val="0"/>
      <w:marRight w:val="0"/>
      <w:marTop w:val="0"/>
      <w:marBottom w:val="0"/>
      <w:divBdr>
        <w:top w:val="none" w:sz="0" w:space="0" w:color="auto"/>
        <w:left w:val="none" w:sz="0" w:space="0" w:color="auto"/>
        <w:bottom w:val="none" w:sz="0" w:space="0" w:color="auto"/>
        <w:right w:val="none" w:sz="0" w:space="0" w:color="auto"/>
      </w:divBdr>
    </w:div>
    <w:div w:id="1742826791">
      <w:bodyDiv w:val="1"/>
      <w:marLeft w:val="0"/>
      <w:marRight w:val="0"/>
      <w:marTop w:val="0"/>
      <w:marBottom w:val="0"/>
      <w:divBdr>
        <w:top w:val="none" w:sz="0" w:space="0" w:color="auto"/>
        <w:left w:val="none" w:sz="0" w:space="0" w:color="auto"/>
        <w:bottom w:val="none" w:sz="0" w:space="0" w:color="auto"/>
        <w:right w:val="none" w:sz="0" w:space="0" w:color="auto"/>
      </w:divBdr>
    </w:div>
    <w:div w:id="1745378175">
      <w:bodyDiv w:val="1"/>
      <w:marLeft w:val="0"/>
      <w:marRight w:val="0"/>
      <w:marTop w:val="0"/>
      <w:marBottom w:val="0"/>
      <w:divBdr>
        <w:top w:val="none" w:sz="0" w:space="0" w:color="auto"/>
        <w:left w:val="none" w:sz="0" w:space="0" w:color="auto"/>
        <w:bottom w:val="none" w:sz="0" w:space="0" w:color="auto"/>
        <w:right w:val="none" w:sz="0" w:space="0" w:color="auto"/>
      </w:divBdr>
    </w:div>
    <w:div w:id="1757047839">
      <w:bodyDiv w:val="1"/>
      <w:marLeft w:val="0"/>
      <w:marRight w:val="0"/>
      <w:marTop w:val="0"/>
      <w:marBottom w:val="0"/>
      <w:divBdr>
        <w:top w:val="none" w:sz="0" w:space="0" w:color="auto"/>
        <w:left w:val="none" w:sz="0" w:space="0" w:color="auto"/>
        <w:bottom w:val="none" w:sz="0" w:space="0" w:color="auto"/>
        <w:right w:val="none" w:sz="0" w:space="0" w:color="auto"/>
      </w:divBdr>
    </w:div>
    <w:div w:id="1765415363">
      <w:bodyDiv w:val="1"/>
      <w:marLeft w:val="0"/>
      <w:marRight w:val="0"/>
      <w:marTop w:val="0"/>
      <w:marBottom w:val="0"/>
      <w:divBdr>
        <w:top w:val="none" w:sz="0" w:space="0" w:color="auto"/>
        <w:left w:val="none" w:sz="0" w:space="0" w:color="auto"/>
        <w:bottom w:val="none" w:sz="0" w:space="0" w:color="auto"/>
        <w:right w:val="none" w:sz="0" w:space="0" w:color="auto"/>
      </w:divBdr>
    </w:div>
    <w:div w:id="1765421107">
      <w:bodyDiv w:val="1"/>
      <w:marLeft w:val="0"/>
      <w:marRight w:val="0"/>
      <w:marTop w:val="0"/>
      <w:marBottom w:val="0"/>
      <w:divBdr>
        <w:top w:val="none" w:sz="0" w:space="0" w:color="auto"/>
        <w:left w:val="none" w:sz="0" w:space="0" w:color="auto"/>
        <w:bottom w:val="none" w:sz="0" w:space="0" w:color="auto"/>
        <w:right w:val="none" w:sz="0" w:space="0" w:color="auto"/>
      </w:divBdr>
    </w:div>
    <w:div w:id="1767266076">
      <w:bodyDiv w:val="1"/>
      <w:marLeft w:val="0"/>
      <w:marRight w:val="0"/>
      <w:marTop w:val="0"/>
      <w:marBottom w:val="0"/>
      <w:divBdr>
        <w:top w:val="none" w:sz="0" w:space="0" w:color="auto"/>
        <w:left w:val="none" w:sz="0" w:space="0" w:color="auto"/>
        <w:bottom w:val="none" w:sz="0" w:space="0" w:color="auto"/>
        <w:right w:val="none" w:sz="0" w:space="0" w:color="auto"/>
      </w:divBdr>
    </w:div>
    <w:div w:id="1785802806">
      <w:bodyDiv w:val="1"/>
      <w:marLeft w:val="0"/>
      <w:marRight w:val="0"/>
      <w:marTop w:val="0"/>
      <w:marBottom w:val="0"/>
      <w:divBdr>
        <w:top w:val="none" w:sz="0" w:space="0" w:color="auto"/>
        <w:left w:val="none" w:sz="0" w:space="0" w:color="auto"/>
        <w:bottom w:val="none" w:sz="0" w:space="0" w:color="auto"/>
        <w:right w:val="none" w:sz="0" w:space="0" w:color="auto"/>
      </w:divBdr>
    </w:div>
    <w:div w:id="1803423310">
      <w:bodyDiv w:val="1"/>
      <w:marLeft w:val="0"/>
      <w:marRight w:val="0"/>
      <w:marTop w:val="0"/>
      <w:marBottom w:val="0"/>
      <w:divBdr>
        <w:top w:val="none" w:sz="0" w:space="0" w:color="auto"/>
        <w:left w:val="none" w:sz="0" w:space="0" w:color="auto"/>
        <w:bottom w:val="none" w:sz="0" w:space="0" w:color="auto"/>
        <w:right w:val="none" w:sz="0" w:space="0" w:color="auto"/>
      </w:divBdr>
    </w:div>
    <w:div w:id="1803617600">
      <w:bodyDiv w:val="1"/>
      <w:marLeft w:val="0"/>
      <w:marRight w:val="0"/>
      <w:marTop w:val="0"/>
      <w:marBottom w:val="0"/>
      <w:divBdr>
        <w:top w:val="none" w:sz="0" w:space="0" w:color="auto"/>
        <w:left w:val="none" w:sz="0" w:space="0" w:color="auto"/>
        <w:bottom w:val="none" w:sz="0" w:space="0" w:color="auto"/>
        <w:right w:val="none" w:sz="0" w:space="0" w:color="auto"/>
      </w:divBdr>
    </w:div>
    <w:div w:id="1818499398">
      <w:bodyDiv w:val="1"/>
      <w:marLeft w:val="0"/>
      <w:marRight w:val="0"/>
      <w:marTop w:val="0"/>
      <w:marBottom w:val="0"/>
      <w:divBdr>
        <w:top w:val="none" w:sz="0" w:space="0" w:color="auto"/>
        <w:left w:val="none" w:sz="0" w:space="0" w:color="auto"/>
        <w:bottom w:val="none" w:sz="0" w:space="0" w:color="auto"/>
        <w:right w:val="none" w:sz="0" w:space="0" w:color="auto"/>
      </w:divBdr>
    </w:div>
    <w:div w:id="1831362890">
      <w:bodyDiv w:val="1"/>
      <w:marLeft w:val="0"/>
      <w:marRight w:val="0"/>
      <w:marTop w:val="0"/>
      <w:marBottom w:val="0"/>
      <w:divBdr>
        <w:top w:val="none" w:sz="0" w:space="0" w:color="auto"/>
        <w:left w:val="none" w:sz="0" w:space="0" w:color="auto"/>
        <w:bottom w:val="none" w:sz="0" w:space="0" w:color="auto"/>
        <w:right w:val="none" w:sz="0" w:space="0" w:color="auto"/>
      </w:divBdr>
    </w:div>
    <w:div w:id="1841584307">
      <w:bodyDiv w:val="1"/>
      <w:marLeft w:val="0"/>
      <w:marRight w:val="0"/>
      <w:marTop w:val="0"/>
      <w:marBottom w:val="0"/>
      <w:divBdr>
        <w:top w:val="none" w:sz="0" w:space="0" w:color="auto"/>
        <w:left w:val="none" w:sz="0" w:space="0" w:color="auto"/>
        <w:bottom w:val="none" w:sz="0" w:space="0" w:color="auto"/>
        <w:right w:val="none" w:sz="0" w:space="0" w:color="auto"/>
      </w:divBdr>
    </w:div>
    <w:div w:id="1853639198">
      <w:bodyDiv w:val="1"/>
      <w:marLeft w:val="0"/>
      <w:marRight w:val="0"/>
      <w:marTop w:val="0"/>
      <w:marBottom w:val="0"/>
      <w:divBdr>
        <w:top w:val="none" w:sz="0" w:space="0" w:color="auto"/>
        <w:left w:val="none" w:sz="0" w:space="0" w:color="auto"/>
        <w:bottom w:val="none" w:sz="0" w:space="0" w:color="auto"/>
        <w:right w:val="none" w:sz="0" w:space="0" w:color="auto"/>
      </w:divBdr>
    </w:div>
    <w:div w:id="1862009162">
      <w:bodyDiv w:val="1"/>
      <w:marLeft w:val="0"/>
      <w:marRight w:val="0"/>
      <w:marTop w:val="0"/>
      <w:marBottom w:val="0"/>
      <w:divBdr>
        <w:top w:val="none" w:sz="0" w:space="0" w:color="auto"/>
        <w:left w:val="none" w:sz="0" w:space="0" w:color="auto"/>
        <w:bottom w:val="none" w:sz="0" w:space="0" w:color="auto"/>
        <w:right w:val="none" w:sz="0" w:space="0" w:color="auto"/>
      </w:divBdr>
    </w:div>
    <w:div w:id="1864434768">
      <w:bodyDiv w:val="1"/>
      <w:marLeft w:val="0"/>
      <w:marRight w:val="0"/>
      <w:marTop w:val="0"/>
      <w:marBottom w:val="0"/>
      <w:divBdr>
        <w:top w:val="none" w:sz="0" w:space="0" w:color="auto"/>
        <w:left w:val="none" w:sz="0" w:space="0" w:color="auto"/>
        <w:bottom w:val="none" w:sz="0" w:space="0" w:color="auto"/>
        <w:right w:val="none" w:sz="0" w:space="0" w:color="auto"/>
      </w:divBdr>
    </w:div>
    <w:div w:id="1864778898">
      <w:bodyDiv w:val="1"/>
      <w:marLeft w:val="0"/>
      <w:marRight w:val="0"/>
      <w:marTop w:val="0"/>
      <w:marBottom w:val="0"/>
      <w:divBdr>
        <w:top w:val="none" w:sz="0" w:space="0" w:color="auto"/>
        <w:left w:val="none" w:sz="0" w:space="0" w:color="auto"/>
        <w:bottom w:val="none" w:sz="0" w:space="0" w:color="auto"/>
        <w:right w:val="none" w:sz="0" w:space="0" w:color="auto"/>
      </w:divBdr>
    </w:div>
    <w:div w:id="1875655081">
      <w:bodyDiv w:val="1"/>
      <w:marLeft w:val="0"/>
      <w:marRight w:val="0"/>
      <w:marTop w:val="0"/>
      <w:marBottom w:val="0"/>
      <w:divBdr>
        <w:top w:val="none" w:sz="0" w:space="0" w:color="auto"/>
        <w:left w:val="none" w:sz="0" w:space="0" w:color="auto"/>
        <w:bottom w:val="none" w:sz="0" w:space="0" w:color="auto"/>
        <w:right w:val="none" w:sz="0" w:space="0" w:color="auto"/>
      </w:divBdr>
    </w:div>
    <w:div w:id="1881549881">
      <w:bodyDiv w:val="1"/>
      <w:marLeft w:val="0"/>
      <w:marRight w:val="0"/>
      <w:marTop w:val="0"/>
      <w:marBottom w:val="0"/>
      <w:divBdr>
        <w:top w:val="none" w:sz="0" w:space="0" w:color="auto"/>
        <w:left w:val="none" w:sz="0" w:space="0" w:color="auto"/>
        <w:bottom w:val="none" w:sz="0" w:space="0" w:color="auto"/>
        <w:right w:val="none" w:sz="0" w:space="0" w:color="auto"/>
      </w:divBdr>
    </w:div>
    <w:div w:id="1945990286">
      <w:bodyDiv w:val="1"/>
      <w:marLeft w:val="0"/>
      <w:marRight w:val="0"/>
      <w:marTop w:val="0"/>
      <w:marBottom w:val="0"/>
      <w:divBdr>
        <w:top w:val="none" w:sz="0" w:space="0" w:color="auto"/>
        <w:left w:val="none" w:sz="0" w:space="0" w:color="auto"/>
        <w:bottom w:val="none" w:sz="0" w:space="0" w:color="auto"/>
        <w:right w:val="none" w:sz="0" w:space="0" w:color="auto"/>
      </w:divBdr>
    </w:div>
    <w:div w:id="1952785985">
      <w:bodyDiv w:val="1"/>
      <w:marLeft w:val="0"/>
      <w:marRight w:val="0"/>
      <w:marTop w:val="0"/>
      <w:marBottom w:val="0"/>
      <w:divBdr>
        <w:top w:val="none" w:sz="0" w:space="0" w:color="auto"/>
        <w:left w:val="none" w:sz="0" w:space="0" w:color="auto"/>
        <w:bottom w:val="none" w:sz="0" w:space="0" w:color="auto"/>
        <w:right w:val="none" w:sz="0" w:space="0" w:color="auto"/>
      </w:divBdr>
    </w:div>
    <w:div w:id="1961690821">
      <w:bodyDiv w:val="1"/>
      <w:marLeft w:val="0"/>
      <w:marRight w:val="0"/>
      <w:marTop w:val="0"/>
      <w:marBottom w:val="0"/>
      <w:divBdr>
        <w:top w:val="none" w:sz="0" w:space="0" w:color="auto"/>
        <w:left w:val="none" w:sz="0" w:space="0" w:color="auto"/>
        <w:bottom w:val="none" w:sz="0" w:space="0" w:color="auto"/>
        <w:right w:val="none" w:sz="0" w:space="0" w:color="auto"/>
      </w:divBdr>
    </w:div>
    <w:div w:id="1964269062">
      <w:bodyDiv w:val="1"/>
      <w:marLeft w:val="0"/>
      <w:marRight w:val="0"/>
      <w:marTop w:val="0"/>
      <w:marBottom w:val="0"/>
      <w:divBdr>
        <w:top w:val="none" w:sz="0" w:space="0" w:color="auto"/>
        <w:left w:val="none" w:sz="0" w:space="0" w:color="auto"/>
        <w:bottom w:val="none" w:sz="0" w:space="0" w:color="auto"/>
        <w:right w:val="none" w:sz="0" w:space="0" w:color="auto"/>
      </w:divBdr>
    </w:div>
    <w:div w:id="1964847605">
      <w:bodyDiv w:val="1"/>
      <w:marLeft w:val="0"/>
      <w:marRight w:val="0"/>
      <w:marTop w:val="0"/>
      <w:marBottom w:val="0"/>
      <w:divBdr>
        <w:top w:val="none" w:sz="0" w:space="0" w:color="auto"/>
        <w:left w:val="none" w:sz="0" w:space="0" w:color="auto"/>
        <w:bottom w:val="none" w:sz="0" w:space="0" w:color="auto"/>
        <w:right w:val="none" w:sz="0" w:space="0" w:color="auto"/>
      </w:divBdr>
    </w:div>
    <w:div w:id="1969124601">
      <w:bodyDiv w:val="1"/>
      <w:marLeft w:val="0"/>
      <w:marRight w:val="0"/>
      <w:marTop w:val="0"/>
      <w:marBottom w:val="0"/>
      <w:divBdr>
        <w:top w:val="none" w:sz="0" w:space="0" w:color="auto"/>
        <w:left w:val="none" w:sz="0" w:space="0" w:color="auto"/>
        <w:bottom w:val="none" w:sz="0" w:space="0" w:color="auto"/>
        <w:right w:val="none" w:sz="0" w:space="0" w:color="auto"/>
      </w:divBdr>
    </w:div>
    <w:div w:id="2009358234">
      <w:bodyDiv w:val="1"/>
      <w:marLeft w:val="0"/>
      <w:marRight w:val="0"/>
      <w:marTop w:val="0"/>
      <w:marBottom w:val="0"/>
      <w:divBdr>
        <w:top w:val="none" w:sz="0" w:space="0" w:color="auto"/>
        <w:left w:val="none" w:sz="0" w:space="0" w:color="auto"/>
        <w:bottom w:val="none" w:sz="0" w:space="0" w:color="auto"/>
        <w:right w:val="none" w:sz="0" w:space="0" w:color="auto"/>
      </w:divBdr>
    </w:div>
    <w:div w:id="2019458007">
      <w:bodyDiv w:val="1"/>
      <w:marLeft w:val="0"/>
      <w:marRight w:val="0"/>
      <w:marTop w:val="0"/>
      <w:marBottom w:val="0"/>
      <w:divBdr>
        <w:top w:val="none" w:sz="0" w:space="0" w:color="auto"/>
        <w:left w:val="none" w:sz="0" w:space="0" w:color="auto"/>
        <w:bottom w:val="none" w:sz="0" w:space="0" w:color="auto"/>
        <w:right w:val="none" w:sz="0" w:space="0" w:color="auto"/>
      </w:divBdr>
    </w:div>
    <w:div w:id="2024238721">
      <w:bodyDiv w:val="1"/>
      <w:marLeft w:val="0"/>
      <w:marRight w:val="0"/>
      <w:marTop w:val="0"/>
      <w:marBottom w:val="0"/>
      <w:divBdr>
        <w:top w:val="none" w:sz="0" w:space="0" w:color="auto"/>
        <w:left w:val="none" w:sz="0" w:space="0" w:color="auto"/>
        <w:bottom w:val="none" w:sz="0" w:space="0" w:color="auto"/>
        <w:right w:val="none" w:sz="0" w:space="0" w:color="auto"/>
      </w:divBdr>
    </w:div>
    <w:div w:id="2029326731">
      <w:bodyDiv w:val="1"/>
      <w:marLeft w:val="0"/>
      <w:marRight w:val="0"/>
      <w:marTop w:val="0"/>
      <w:marBottom w:val="0"/>
      <w:divBdr>
        <w:top w:val="none" w:sz="0" w:space="0" w:color="auto"/>
        <w:left w:val="none" w:sz="0" w:space="0" w:color="auto"/>
        <w:bottom w:val="none" w:sz="0" w:space="0" w:color="auto"/>
        <w:right w:val="none" w:sz="0" w:space="0" w:color="auto"/>
      </w:divBdr>
    </w:div>
    <w:div w:id="2034569954">
      <w:bodyDiv w:val="1"/>
      <w:marLeft w:val="0"/>
      <w:marRight w:val="0"/>
      <w:marTop w:val="0"/>
      <w:marBottom w:val="0"/>
      <w:divBdr>
        <w:top w:val="none" w:sz="0" w:space="0" w:color="auto"/>
        <w:left w:val="none" w:sz="0" w:space="0" w:color="auto"/>
        <w:bottom w:val="none" w:sz="0" w:space="0" w:color="auto"/>
        <w:right w:val="none" w:sz="0" w:space="0" w:color="auto"/>
      </w:divBdr>
    </w:div>
    <w:div w:id="2036805553">
      <w:bodyDiv w:val="1"/>
      <w:marLeft w:val="0"/>
      <w:marRight w:val="0"/>
      <w:marTop w:val="0"/>
      <w:marBottom w:val="0"/>
      <w:divBdr>
        <w:top w:val="none" w:sz="0" w:space="0" w:color="auto"/>
        <w:left w:val="none" w:sz="0" w:space="0" w:color="auto"/>
        <w:bottom w:val="none" w:sz="0" w:space="0" w:color="auto"/>
        <w:right w:val="none" w:sz="0" w:space="0" w:color="auto"/>
      </w:divBdr>
    </w:div>
    <w:div w:id="2038970698">
      <w:bodyDiv w:val="1"/>
      <w:marLeft w:val="0"/>
      <w:marRight w:val="0"/>
      <w:marTop w:val="0"/>
      <w:marBottom w:val="0"/>
      <w:divBdr>
        <w:top w:val="none" w:sz="0" w:space="0" w:color="auto"/>
        <w:left w:val="none" w:sz="0" w:space="0" w:color="auto"/>
        <w:bottom w:val="none" w:sz="0" w:space="0" w:color="auto"/>
        <w:right w:val="none" w:sz="0" w:space="0" w:color="auto"/>
      </w:divBdr>
    </w:div>
    <w:div w:id="2045980760">
      <w:bodyDiv w:val="1"/>
      <w:marLeft w:val="0"/>
      <w:marRight w:val="0"/>
      <w:marTop w:val="0"/>
      <w:marBottom w:val="0"/>
      <w:divBdr>
        <w:top w:val="none" w:sz="0" w:space="0" w:color="auto"/>
        <w:left w:val="none" w:sz="0" w:space="0" w:color="auto"/>
        <w:bottom w:val="none" w:sz="0" w:space="0" w:color="auto"/>
        <w:right w:val="none" w:sz="0" w:space="0" w:color="auto"/>
      </w:divBdr>
    </w:div>
    <w:div w:id="2047943399">
      <w:bodyDiv w:val="1"/>
      <w:marLeft w:val="0"/>
      <w:marRight w:val="0"/>
      <w:marTop w:val="0"/>
      <w:marBottom w:val="0"/>
      <w:divBdr>
        <w:top w:val="none" w:sz="0" w:space="0" w:color="auto"/>
        <w:left w:val="none" w:sz="0" w:space="0" w:color="auto"/>
        <w:bottom w:val="none" w:sz="0" w:space="0" w:color="auto"/>
        <w:right w:val="none" w:sz="0" w:space="0" w:color="auto"/>
      </w:divBdr>
    </w:div>
    <w:div w:id="2053141674">
      <w:bodyDiv w:val="1"/>
      <w:marLeft w:val="0"/>
      <w:marRight w:val="0"/>
      <w:marTop w:val="0"/>
      <w:marBottom w:val="0"/>
      <w:divBdr>
        <w:top w:val="none" w:sz="0" w:space="0" w:color="auto"/>
        <w:left w:val="none" w:sz="0" w:space="0" w:color="auto"/>
        <w:bottom w:val="none" w:sz="0" w:space="0" w:color="auto"/>
        <w:right w:val="none" w:sz="0" w:space="0" w:color="auto"/>
      </w:divBdr>
    </w:div>
    <w:div w:id="2071220575">
      <w:bodyDiv w:val="1"/>
      <w:marLeft w:val="0"/>
      <w:marRight w:val="0"/>
      <w:marTop w:val="0"/>
      <w:marBottom w:val="0"/>
      <w:divBdr>
        <w:top w:val="none" w:sz="0" w:space="0" w:color="auto"/>
        <w:left w:val="none" w:sz="0" w:space="0" w:color="auto"/>
        <w:bottom w:val="none" w:sz="0" w:space="0" w:color="auto"/>
        <w:right w:val="none" w:sz="0" w:space="0" w:color="auto"/>
      </w:divBdr>
    </w:div>
    <w:div w:id="2076124050">
      <w:bodyDiv w:val="1"/>
      <w:marLeft w:val="0"/>
      <w:marRight w:val="0"/>
      <w:marTop w:val="0"/>
      <w:marBottom w:val="0"/>
      <w:divBdr>
        <w:top w:val="none" w:sz="0" w:space="0" w:color="auto"/>
        <w:left w:val="none" w:sz="0" w:space="0" w:color="auto"/>
        <w:bottom w:val="none" w:sz="0" w:space="0" w:color="auto"/>
        <w:right w:val="none" w:sz="0" w:space="0" w:color="auto"/>
      </w:divBdr>
    </w:div>
    <w:div w:id="2076202182">
      <w:bodyDiv w:val="1"/>
      <w:marLeft w:val="0"/>
      <w:marRight w:val="0"/>
      <w:marTop w:val="0"/>
      <w:marBottom w:val="0"/>
      <w:divBdr>
        <w:top w:val="none" w:sz="0" w:space="0" w:color="auto"/>
        <w:left w:val="none" w:sz="0" w:space="0" w:color="auto"/>
        <w:bottom w:val="none" w:sz="0" w:space="0" w:color="auto"/>
        <w:right w:val="none" w:sz="0" w:space="0" w:color="auto"/>
      </w:divBdr>
    </w:div>
    <w:div w:id="2094205115">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 w:id="2120752436">
      <w:bodyDiv w:val="1"/>
      <w:marLeft w:val="0"/>
      <w:marRight w:val="0"/>
      <w:marTop w:val="0"/>
      <w:marBottom w:val="0"/>
      <w:divBdr>
        <w:top w:val="none" w:sz="0" w:space="0" w:color="auto"/>
        <w:left w:val="none" w:sz="0" w:space="0" w:color="auto"/>
        <w:bottom w:val="none" w:sz="0" w:space="0" w:color="auto"/>
        <w:right w:val="none" w:sz="0" w:space="0" w:color="auto"/>
      </w:divBdr>
    </w:div>
    <w:div w:id="2132896422">
      <w:bodyDiv w:val="1"/>
      <w:marLeft w:val="0"/>
      <w:marRight w:val="0"/>
      <w:marTop w:val="0"/>
      <w:marBottom w:val="0"/>
      <w:divBdr>
        <w:top w:val="none" w:sz="0" w:space="0" w:color="auto"/>
        <w:left w:val="none" w:sz="0" w:space="0" w:color="auto"/>
        <w:bottom w:val="none" w:sz="0" w:space="0" w:color="auto"/>
        <w:right w:val="none" w:sz="0" w:space="0" w:color="auto"/>
      </w:divBdr>
    </w:div>
    <w:div w:id="2136562360">
      <w:bodyDiv w:val="1"/>
      <w:marLeft w:val="0"/>
      <w:marRight w:val="0"/>
      <w:marTop w:val="0"/>
      <w:marBottom w:val="0"/>
      <w:divBdr>
        <w:top w:val="none" w:sz="0" w:space="0" w:color="auto"/>
        <w:left w:val="none" w:sz="0" w:space="0" w:color="auto"/>
        <w:bottom w:val="none" w:sz="0" w:space="0" w:color="auto"/>
        <w:right w:val="none" w:sz="0" w:space="0" w:color="auto"/>
      </w:divBdr>
    </w:div>
    <w:div w:id="2140412977">
      <w:bodyDiv w:val="1"/>
      <w:marLeft w:val="0"/>
      <w:marRight w:val="0"/>
      <w:marTop w:val="0"/>
      <w:marBottom w:val="0"/>
      <w:divBdr>
        <w:top w:val="none" w:sz="0" w:space="0" w:color="auto"/>
        <w:left w:val="none" w:sz="0" w:space="0" w:color="auto"/>
        <w:bottom w:val="none" w:sz="0" w:space="0" w:color="auto"/>
        <w:right w:val="none" w:sz="0" w:space="0" w:color="auto"/>
      </w:divBdr>
    </w:div>
    <w:div w:id="21458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0277-9536(89)90157-3" TargetMode="External"/><Relationship Id="rId117" Type="http://schemas.openxmlformats.org/officeDocument/2006/relationships/hyperlink" Target="https://www.ngala.com.au/" TargetMode="External"/><Relationship Id="rId21" Type="http://schemas.openxmlformats.org/officeDocument/2006/relationships/hyperlink" Target="https://www.aihw.gov.au/reports-statistics/health-conditions-disability-deaths/chronic-disease/overview" TargetMode="External"/><Relationship Id="rId42" Type="http://schemas.openxmlformats.org/officeDocument/2006/relationships/hyperlink" Target="http://www.health.gov.au/internet/publications/publishing.nsf/Content/mental-pubs-n-infopri2-toc~mental-pubs-n-infopri2-pt1~mental-pubs-n-infopri2-pt1-4" TargetMode="External"/><Relationship Id="rId47" Type="http://schemas.openxmlformats.org/officeDocument/2006/relationships/hyperlink" Target="https://doi.org/10.5172/jamh.4.2.78" TargetMode="External"/><Relationship Id="rId63" Type="http://schemas.openxmlformats.org/officeDocument/2006/relationships/hyperlink" Target="https://www.aedc.gov.au/about-the-aedc" TargetMode="External"/><Relationship Id="rId68" Type="http://schemas.openxmlformats.org/officeDocument/2006/relationships/hyperlink" Target="https://doi.org/10.1016/S0277-9536(00)00437-8" TargetMode="External"/><Relationship Id="rId84" Type="http://schemas.openxmlformats.org/officeDocument/2006/relationships/hyperlink" Target="https://www.aihw.gov.au/reports/australias-health/australias-health-2016/contents/summary" TargetMode="External"/><Relationship Id="rId89" Type="http://schemas.openxmlformats.org/officeDocument/2006/relationships/hyperlink" Target="http://www.abs.gov.au/ausstats/abs@.nsf/Lookup/by%20Subject/6523.0~2015-16~Main%20Features~Key%20Findings~1" TargetMode="External"/><Relationship Id="rId112" Type="http://schemas.openxmlformats.org/officeDocument/2006/relationships/hyperlink" Target="http://www.abs.gov.au/ausstats/abs@.nsf/Lookup/by%20Subject/1200.0.55.005~2016~Main%20Features~Main%20Language%20Other%20Than%20English%20Spoken%20at%20Home~4" TargetMode="External"/><Relationship Id="rId16" Type="http://schemas.openxmlformats.org/officeDocument/2006/relationships/hyperlink" Target="http://www.stanfordchildrens.org/en/topic/default?id=low-birthweight-90-P02382" TargetMode="External"/><Relationship Id="rId107" Type="http://schemas.openxmlformats.org/officeDocument/2006/relationships/hyperlink" Target="http://www.paultough.com/helping/pdf/Helping-Children-Succeed-Paul-Tough.pdf?pdf=hcs-pdf-web" TargetMode="External"/><Relationship Id="rId11" Type="http://schemas.openxmlformats.org/officeDocument/2006/relationships/image" Target="media/image3.jpeg"/><Relationship Id="rId32" Type="http://schemas.openxmlformats.org/officeDocument/2006/relationships/hyperlink" Target="http://www.nationaldrugstrategy.gov.au/internet/drugstrategy/Publishing.nsf/content/BCBF6B2C638E1202CA257ACD0020E35C/$File/National%20Report_FINAL_ASSAD_7.12.pdf" TargetMode="External"/><Relationship Id="rId37" Type="http://schemas.openxmlformats.org/officeDocument/2006/relationships/hyperlink" Target="https://www.aihw.gov.au/reports/burden-of-disease/impact-alcohol-illicit-drug-use-on-burden-disease/contents/table-of-contents" TargetMode="External"/><Relationship Id="rId53" Type="http://schemas.openxmlformats.org/officeDocument/2006/relationships/hyperlink" Target="https://doi.org/10.1017/S0033291714002888" TargetMode="External"/><Relationship Id="rId58" Type="http://schemas.openxmlformats.org/officeDocument/2006/relationships/hyperlink" Target="https://doi.org/10.1177/0004867415617836" TargetMode="External"/><Relationship Id="rId74" Type="http://schemas.openxmlformats.org/officeDocument/2006/relationships/hyperlink" Target="http://www.abs.gov.au/AUSSTATS/abs@.nsf/Lookup/4240.0Explanatory%20Notes12016?OpenDocument" TargetMode="External"/><Relationship Id="rId79" Type="http://schemas.openxmlformats.org/officeDocument/2006/relationships/hyperlink" Target="https://www.aihw.gov.au/reports/australias-health/australias-health-2016/contents/summary" TargetMode="External"/><Relationship Id="rId102" Type="http://schemas.openxmlformats.org/officeDocument/2006/relationships/hyperlink" Target="https://www.mja.com.au/journal/1998/168/4/health-consequences-unemployment-evidence" TargetMode="External"/><Relationship Id="rId5" Type="http://schemas.openxmlformats.org/officeDocument/2006/relationships/settings" Target="settings.xml"/><Relationship Id="rId61" Type="http://schemas.openxmlformats.org/officeDocument/2006/relationships/hyperlink" Target="https://doi.org/10.1192/bjp.182.6.537" TargetMode="External"/><Relationship Id="rId82" Type="http://schemas.openxmlformats.org/officeDocument/2006/relationships/hyperlink" Target="https://www.ncbi.nlm.nih.gov/pubmed/17228555" TargetMode="External"/><Relationship Id="rId90" Type="http://schemas.openxmlformats.org/officeDocument/2006/relationships/hyperlink" Target="http://www.paultough.com/helping/pdf/Helping-Children-Succeed-Paul-Tough.pdf?pdf=hcs-pdf-web" TargetMode="External"/><Relationship Id="rId95" Type="http://schemas.openxmlformats.org/officeDocument/2006/relationships/hyperlink" Target="https://aifs.gov.au/cfca/publications/promoting-positive-education-and-care-transitions-children" TargetMode="External"/><Relationship Id="rId19" Type="http://schemas.openxmlformats.org/officeDocument/2006/relationships/hyperlink" Target="http://www.acu.edu.au/__data/assets/pdf_file/0011/589673/Practice_Series_3_Sept2013_YoungerMothers.pdf" TargetMode="External"/><Relationship Id="rId14" Type="http://schemas.openxmlformats.org/officeDocument/2006/relationships/hyperlink" Target="https://www.aihw.gov.au/reports-statistics/population-groups/mothers-babies/reports" TargetMode="External"/><Relationship Id="rId22" Type="http://schemas.openxmlformats.org/officeDocument/2006/relationships/hyperlink" Target="https://www.aihw.gov.au/reports/chronic-disease/selected-chronic-diseases-among-australia-s-childr/contents/table-of-contents" TargetMode="External"/><Relationship Id="rId27" Type="http://schemas.openxmlformats.org/officeDocument/2006/relationships/hyperlink" Target="http://www.abs.gov.au/ausstats/abs@.nsf/mf/4430.0" TargetMode="External"/><Relationship Id="rId30" Type="http://schemas.openxmlformats.org/officeDocument/2006/relationships/hyperlink" Target="https://www.aihw.gov.au/reports/australias-health/australias-health-2016/contents/summary" TargetMode="External"/><Relationship Id="rId35" Type="http://schemas.openxmlformats.org/officeDocument/2006/relationships/hyperlink" Target="https://doi.org/10.1136/bmj.j2589" TargetMode="External"/><Relationship Id="rId43" Type="http://schemas.openxmlformats.org/officeDocument/2006/relationships/hyperlink" Target="http://www.abs.gov.au/ausstats/abs@.nsf/mf/4326.0" TargetMode="External"/><Relationship Id="rId48" Type="http://schemas.openxmlformats.org/officeDocument/2006/relationships/hyperlink" Target="http://www.nationaldrugstrategy.gov.au/internet/drugstrategy/Publishing.nsf/content/BCBF6B2C638E1202CA257ACD0020E35C/$File/National%20Report_FINAL_ASSAD_7.12.pdf" TargetMode="External"/><Relationship Id="rId56" Type="http://schemas.openxmlformats.org/officeDocument/2006/relationships/hyperlink" Target="https://doi.org/10.5694/mja17.00434" TargetMode="External"/><Relationship Id="rId64" Type="http://schemas.openxmlformats.org/officeDocument/2006/relationships/hyperlink" Target="https://doi.org/10.1016/S0277-9536(00)00437-8" TargetMode="External"/><Relationship Id="rId69" Type="http://schemas.openxmlformats.org/officeDocument/2006/relationships/hyperlink" Target="https://doi.org/10.1016/j.ecresq.2015.10.002" TargetMode="External"/><Relationship Id="rId77" Type="http://schemas.openxmlformats.org/officeDocument/2006/relationships/hyperlink" Target="https://doi.org/10.1016/j.ecresq.2015.10.002" TargetMode="External"/><Relationship Id="rId100" Type="http://schemas.openxmlformats.org/officeDocument/2006/relationships/hyperlink" Target="https://www.dss.gov.au/sites/default/files/documents/indicators_of_social_and_family_functioning_full_report.pdf" TargetMode="External"/><Relationship Id="rId105" Type="http://schemas.openxmlformats.org/officeDocument/2006/relationships/hyperlink" Target="https://doi.org/10.1177/090756829400200405" TargetMode="External"/><Relationship Id="rId113" Type="http://schemas.openxmlformats.org/officeDocument/2006/relationships/hyperlink" Target="https://www.aihw.gov.au/reports/australias-health/australias-health-2016/contents/summary" TargetMode="External"/><Relationship Id="rId118" Type="http://schemas.openxmlformats.org/officeDocument/2006/relationships/hyperlink" Target="https://www.ngala.com.au/" TargetMode="External"/><Relationship Id="rId8" Type="http://schemas.openxmlformats.org/officeDocument/2006/relationships/endnotes" Target="endnotes.xml"/><Relationship Id="rId51" Type="http://schemas.openxmlformats.org/officeDocument/2006/relationships/hyperlink" Target="https://doi.org/10.1093/eurpub/ckm038" TargetMode="External"/><Relationship Id="rId72" Type="http://schemas.openxmlformats.org/officeDocument/2006/relationships/hyperlink" Target="https://doi.org/10.1016/S0277-9536(00)00437-8" TargetMode="External"/><Relationship Id="rId80" Type="http://schemas.openxmlformats.org/officeDocument/2006/relationships/hyperlink" Target="https://www.aihw.gov.au/reports/life-expectancy-death/deaths-in-australia/contents/life-expectancy" TargetMode="External"/><Relationship Id="rId85" Type="http://schemas.openxmlformats.org/officeDocument/2006/relationships/hyperlink" Target="http://analytics.aihw.gov.au/Viewer/VisualAnalyticsViewer_guest.jsp?reportPath=%2FAIHW%2FReleasedPublic%2FCHI%2FReports%2F2017&amp;reportName=Infant%20mortality&amp;reportViewOnly=true&amp;viewerMode=modern&amp;commentsEnabled=false&amp;propertiesEnabled=false&amp;appSwitcherDisabled=true" TargetMode="External"/><Relationship Id="rId93" Type="http://schemas.openxmlformats.org/officeDocument/2006/relationships/hyperlink" Target="https://doi.org/10.1177%2F00333549141291S206" TargetMode="External"/><Relationship Id="rId98" Type="http://schemas.openxmlformats.org/officeDocument/2006/relationships/hyperlink" Target="http://www.abs.gov.au/ausstats/abs@.nsf/Lookup/2033.0.55.001main+features100052011" TargetMode="External"/><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doi.org/10.1016/S0140-6736(08)60074-4" TargetMode="External"/><Relationship Id="rId25" Type="http://schemas.openxmlformats.org/officeDocument/2006/relationships/hyperlink" Target="https://doi.org/10.1016/j.jadohealth.2005.03.011" TargetMode="External"/><Relationship Id="rId33" Type="http://schemas.openxmlformats.org/officeDocument/2006/relationships/hyperlink" Target="https://ww2.health.wa.gov.au/Reports-and-publications/Injury-Prevention-in-Western-Australia-A-Review-of-Statewide-Activity-for-Selected-Injury-Areas" TargetMode="External"/><Relationship Id="rId38" Type="http://schemas.openxmlformats.org/officeDocument/2006/relationships/hyperlink" Target="https://doi.org/10.1093/eurpub/ckm038" TargetMode="External"/><Relationship Id="rId46" Type="http://schemas.openxmlformats.org/officeDocument/2006/relationships/hyperlink" Target="https://doi.org/10.5694/mja11.11200" TargetMode="External"/><Relationship Id="rId59" Type="http://schemas.openxmlformats.org/officeDocument/2006/relationships/hyperlink" Target="https://doi.org/10.5694/mja17.00434" TargetMode="External"/><Relationship Id="rId67" Type="http://schemas.openxmlformats.org/officeDocument/2006/relationships/hyperlink" Target="https://www.aedc.gov.au/about-the-aedc" TargetMode="External"/><Relationship Id="rId103" Type="http://schemas.openxmlformats.org/officeDocument/2006/relationships/hyperlink" Target="https://doi.org/10.1093/cesifo/ifu016" TargetMode="External"/><Relationship Id="rId108" Type="http://schemas.openxmlformats.org/officeDocument/2006/relationships/hyperlink" Target="https://www.dss.gov.au/sites/default/files/documents/indicators_of_social_and_family_functioning_full_report.pdf" TargetMode="External"/><Relationship Id="rId116" Type="http://schemas.openxmlformats.org/officeDocument/2006/relationships/hyperlink" Target="https://www.aihw.gov.au/reports/hospitals/ahs-2016-17-emergency-department-care/contents/table-of-contents" TargetMode="External"/><Relationship Id="rId20" Type="http://schemas.openxmlformats.org/officeDocument/2006/relationships/hyperlink" Target="https://www.racgp.org.au/afp/2016/october/teenage-mothers/" TargetMode="External"/><Relationship Id="rId41" Type="http://schemas.openxmlformats.org/officeDocument/2006/relationships/hyperlink" Target="http://www.abs.gov.au/ausstats/abs@.nsf/mf/4326.0" TargetMode="External"/><Relationship Id="rId54" Type="http://schemas.openxmlformats.org/officeDocument/2006/relationships/hyperlink" Target="https://doi.org/10.1177/0004867415617836" TargetMode="External"/><Relationship Id="rId62" Type="http://schemas.openxmlformats.org/officeDocument/2006/relationships/hyperlink" Target="https://www.aedc.gov.au/resources/detail/2015-aedc-national-report" TargetMode="External"/><Relationship Id="rId70" Type="http://schemas.openxmlformats.org/officeDocument/2006/relationships/hyperlink" Target="https://www.aedc.gov.au/resources/detail/2015-aedc-national-report" TargetMode="External"/><Relationship Id="rId75" Type="http://schemas.openxmlformats.org/officeDocument/2006/relationships/hyperlink" Target="https://aifs.gov.au/cfca/publications/promoting-positive-education-and-care-transitions-children" TargetMode="External"/><Relationship Id="rId83" Type="http://schemas.openxmlformats.org/officeDocument/2006/relationships/hyperlink" Target="http://analytics.aihw.gov.au/Viewer/VisualAnalyticsViewer_guest.jsp?reportPath=%2FAIHW%2FReleasedPublic%2FCHI%2FReports%2F2017&amp;reportName=Infant%20mortality&amp;reportViewOnly=true&amp;viewerMode=modern&amp;commentsEnabled=false&amp;propertiesEnabled=false&amp;appSwitcherDisabled=true" TargetMode="External"/><Relationship Id="rId88" Type="http://schemas.openxmlformats.org/officeDocument/2006/relationships/hyperlink" Target="https://www.aihw.gov.au/reports/children-youth/making-progress-the-health-development-and-wellb/contents/table-of-contents" TargetMode="External"/><Relationship Id="rId91" Type="http://schemas.openxmlformats.org/officeDocument/2006/relationships/hyperlink" Target="https://www.dss.gov.au/sites/default/files/documents/indicators_of_social_and_family_functioning_full_report.pdf" TargetMode="External"/><Relationship Id="rId96" Type="http://schemas.openxmlformats.org/officeDocument/2006/relationships/hyperlink" Target="https://www.ahuri.edu.au/research/final-reports/247" TargetMode="External"/><Relationship Id="rId111" Type="http://schemas.openxmlformats.org/officeDocument/2006/relationships/hyperlink" Target="https://www.ahuri.edu.au/research/final-reports/2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ihw.gov.au/reports-statistics/population-groups/mothers-babies/overview" TargetMode="External"/><Relationship Id="rId23" Type="http://schemas.openxmlformats.org/officeDocument/2006/relationships/hyperlink" Target="https://doi.org/10.1542/peds.2015-2475" TargetMode="External"/><Relationship Id="rId28" Type="http://schemas.openxmlformats.org/officeDocument/2006/relationships/hyperlink" Target="http://www.abs.gov.au/ausstats%5Cabs@.nsf/0/FCF8C781B2CB45AFCA257CC9001442E3?Opendocument" TargetMode="External"/><Relationship Id="rId36" Type="http://schemas.openxmlformats.org/officeDocument/2006/relationships/hyperlink" Target="https://doi.org/10.1016/S0140-6736(11)60512-6" TargetMode="External"/><Relationship Id="rId49" Type="http://schemas.openxmlformats.org/officeDocument/2006/relationships/hyperlink" Target="https://doi.org/10.1016/S0140-6736(11)60512-6" TargetMode="External"/><Relationship Id="rId57" Type="http://schemas.openxmlformats.org/officeDocument/2006/relationships/hyperlink" Target="https://doi.org/10.1017/S0033291714002888" TargetMode="External"/><Relationship Id="rId106" Type="http://schemas.openxmlformats.org/officeDocument/2006/relationships/hyperlink" Target="http://dx.doi.org/10.1136/jech.2003.013839" TargetMode="External"/><Relationship Id="rId114" Type="http://schemas.openxmlformats.org/officeDocument/2006/relationships/hyperlink" Target="https://www.questia.com/library/journal/1G1-136342087/concerns-and-expectations-of-bangladeshi-parents-as" TargetMode="External"/><Relationship Id="rId119" Type="http://schemas.openxmlformats.org/officeDocument/2006/relationships/hyperlink" Target="https://www.ngala.com.au/" TargetMode="External"/><Relationship Id="rId10" Type="http://schemas.openxmlformats.org/officeDocument/2006/relationships/image" Target="media/image2.jpeg"/><Relationship Id="rId31" Type="http://schemas.openxmlformats.org/officeDocument/2006/relationships/hyperlink" Target="https://doi.org/10.1093/med/9780199661756.001.0001" TargetMode="External"/><Relationship Id="rId44" Type="http://schemas.openxmlformats.org/officeDocument/2006/relationships/hyperlink" Target="https://doi.org/10.1016/j.bpobgyn.2013.09.002" TargetMode="External"/><Relationship Id="rId52" Type="http://schemas.openxmlformats.org/officeDocument/2006/relationships/hyperlink" Target="http://dx.doi.org/10.1037/0033-2909.112.1.64" TargetMode="External"/><Relationship Id="rId60" Type="http://schemas.openxmlformats.org/officeDocument/2006/relationships/hyperlink" Target="https://doi.org./10.11622/smedj.2015087" TargetMode="External"/><Relationship Id="rId65" Type="http://schemas.openxmlformats.org/officeDocument/2006/relationships/hyperlink" Target="https://doi.org/10.1016/j.ecresq.2015.10.002" TargetMode="External"/><Relationship Id="rId73" Type="http://schemas.openxmlformats.org/officeDocument/2006/relationships/hyperlink" Target="https://doi.org/10.1016/j.ecresq.2015.10.002" TargetMode="External"/><Relationship Id="rId78" Type="http://schemas.openxmlformats.org/officeDocument/2006/relationships/hyperlink" Target="https://www.ccyp.wa.gov.au/media/2961/report-vulnerability-discussion-paper-march-2018.pdf" TargetMode="External"/><Relationship Id="rId81" Type="http://schemas.openxmlformats.org/officeDocument/2006/relationships/hyperlink" Target="https://doi.org/10.1016/S0140-6736(09)60914-4" TargetMode="External"/><Relationship Id="rId86" Type="http://schemas.openxmlformats.org/officeDocument/2006/relationships/hyperlink" Target="http://www.un.org/en/development/desa/population/publications/mortality/child-mortality-report-2017.shtml" TargetMode="External"/><Relationship Id="rId94" Type="http://schemas.openxmlformats.org/officeDocument/2006/relationships/hyperlink" Target="https://doi.org/10.1542/peds.2009-1100D" TargetMode="External"/><Relationship Id="rId99" Type="http://schemas.openxmlformats.org/officeDocument/2006/relationships/hyperlink" Target="http://www.paultough.com/helping/pdf/Helping-Children-Succeed-Paul-Tough.pdf?pdf=hcs-pdf-web" TargetMode="External"/><Relationship Id="rId101" Type="http://schemas.openxmlformats.org/officeDocument/2006/relationships/hyperlink" Target="http://www.abs.gov.au/ausstats/abs@.nsf/Latestproducts/6105.0Feature%20Article53July%202014"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aihw.gov.au/reports/mothers-babies/teenage-mothers-in-australia-2015/contents/table-of-contents" TargetMode="External"/><Relationship Id="rId39" Type="http://schemas.openxmlformats.org/officeDocument/2006/relationships/hyperlink" Target="http://dx.doi.org/10.1037/0033-2909.112.1.64" TargetMode="External"/><Relationship Id="rId109" Type="http://schemas.openxmlformats.org/officeDocument/2006/relationships/hyperlink" Target="https://doi.org/10.1177%2F00333549141291S206" TargetMode="External"/><Relationship Id="rId34" Type="http://schemas.openxmlformats.org/officeDocument/2006/relationships/hyperlink" Target="https://www.aihw.gov.au/reports/children-youth/young-australians-their-health-and-wellbeing-2011/contents/table-of-contents" TargetMode="External"/><Relationship Id="rId50" Type="http://schemas.openxmlformats.org/officeDocument/2006/relationships/hyperlink" Target="https://www.aihw.gov.au/reports/burden-of-disease/impact-alcohol-illicit-drug-use-on-burden-disease/contents/table-of-contents" TargetMode="External"/><Relationship Id="rId55" Type="http://schemas.openxmlformats.org/officeDocument/2006/relationships/hyperlink" Target="https://doi.org/10.1001/archpsyc.62.6.593" TargetMode="External"/><Relationship Id="rId76" Type="http://schemas.openxmlformats.org/officeDocument/2006/relationships/hyperlink" Target="https://doi.org/10.1016/S0277-9536(00)00437-8" TargetMode="External"/><Relationship Id="rId97" Type="http://schemas.openxmlformats.org/officeDocument/2006/relationships/hyperlink" Target="http://www.abs.gov.au/ausstats/abs@.nsf/mf/8146.0" TargetMode="External"/><Relationship Id="rId104" Type="http://schemas.openxmlformats.org/officeDocument/2006/relationships/hyperlink" Target="https://www.mja.com.au/journal/1998/168/5/unemployment-and-young-peoples-health"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aedc.gov.au/about-the-aedc" TargetMode="External"/><Relationship Id="rId92" Type="http://schemas.openxmlformats.org/officeDocument/2006/relationships/hyperlink" Target="https://www.aihw.gov.au/reports/australias-health/australias-health-2016/contents/summary" TargetMode="External"/><Relationship Id="rId2" Type="http://schemas.openxmlformats.org/officeDocument/2006/relationships/customXml" Target="../customXml/item2.xml"/><Relationship Id="rId29" Type="http://schemas.openxmlformats.org/officeDocument/2006/relationships/hyperlink" Target="http://www.abs.gov.au/AUSSTATS/abs@.nsf/Lookup/4102.0Main+Features10Jun+2012" TargetMode="External"/><Relationship Id="rId24" Type="http://schemas.openxmlformats.org/officeDocument/2006/relationships/hyperlink" Target="http://dx.doi.org/10.1136/adc.83.2.104" TargetMode="External"/><Relationship Id="rId40" Type="http://schemas.openxmlformats.org/officeDocument/2006/relationships/hyperlink" Target="http://www.health.gov.au/internet/publications/publishing.nsf/Content/mental-pubs-n-infopri2-toc~mental-pubs-n-infopri2-pt1~mental-pubs-n-infopri2-pt1-4" TargetMode="External"/><Relationship Id="rId45" Type="http://schemas.openxmlformats.org/officeDocument/2006/relationships/hyperlink" Target="https://doi.org/10.1016/S0140-6736(14)61277-0" TargetMode="External"/><Relationship Id="rId66" Type="http://schemas.openxmlformats.org/officeDocument/2006/relationships/hyperlink" Target="https://www.aedc.gov.au/resources/detail/2015-aedc-national-report" TargetMode="External"/><Relationship Id="rId87" Type="http://schemas.openxmlformats.org/officeDocument/2006/relationships/hyperlink" Target="https://www.aihw.gov.au/reports/life-expectancy-death/deaths-in-australia/contents/life-expectancy" TargetMode="External"/><Relationship Id="rId110" Type="http://schemas.openxmlformats.org/officeDocument/2006/relationships/hyperlink" Target="https://doi.org/10.1542/peds.2009-1100D" TargetMode="External"/><Relationship Id="rId115" Type="http://schemas.openxmlformats.org/officeDocument/2006/relationships/hyperlink" Target="https://doi.org/10.1071/PY1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6759E-983C-4F11-B2BA-B3EC5E52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17690</Words>
  <Characters>100834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Western Australian Child Development Atlas</vt:lpstr>
    </vt:vector>
  </TitlesOfParts>
  <Company/>
  <LinksUpToDate>false</LinksUpToDate>
  <CharactersWithSpaces>118288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Child Development Atlas</dc:title>
  <dc:subject/>
  <dc:creator>Megan Ansell</dc:creator>
  <cp:keywords/>
  <dc:description/>
  <cp:lastModifiedBy>Emma Fuller</cp:lastModifiedBy>
  <cp:revision>12</cp:revision>
  <cp:lastPrinted>2020-11-30T15:58:00Z</cp:lastPrinted>
  <dcterms:created xsi:type="dcterms:W3CDTF">2020-11-30T15:45:00Z</dcterms:created>
  <dcterms:modified xsi:type="dcterms:W3CDTF">2020-12-22T06:28:00Z</dcterms:modified>
</cp:coreProperties>
</file>